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383"/>
        <w:gridCol w:w="4141"/>
        <w:gridCol w:w="1559"/>
        <w:gridCol w:w="3373"/>
      </w:tblGrid>
      <w:tr w:rsidR="00F2399C" w14:paraId="2EC7C643" w14:textId="77777777" w:rsidTr="004B7157">
        <w:tc>
          <w:tcPr>
            <w:tcW w:w="10456" w:type="dxa"/>
            <w:gridSpan w:val="4"/>
            <w:shd w:val="clear" w:color="auto" w:fill="17365D" w:themeFill="text2" w:themeFillShade="BF"/>
          </w:tcPr>
          <w:p w14:paraId="00E6BC05" w14:textId="77777777" w:rsidR="00F2399C" w:rsidRPr="00F2399C" w:rsidRDefault="00F2399C">
            <w:pPr>
              <w:rPr>
                <w:color w:val="FFFFFF" w:themeColor="background1"/>
                <w:sz w:val="24"/>
              </w:rPr>
            </w:pPr>
            <w:r w:rsidRPr="00C41DB8">
              <w:rPr>
                <w:color w:val="FFFFFF" w:themeColor="background1"/>
              </w:rPr>
              <w:t>SECTION 1 – IDENTIFYING INFORMATION</w:t>
            </w:r>
          </w:p>
        </w:tc>
      </w:tr>
      <w:tr w:rsidR="00F2399C" w14:paraId="3D0251EB" w14:textId="77777777" w:rsidTr="00C422AA">
        <w:trPr>
          <w:trHeight w:val="689"/>
        </w:trPr>
        <w:tc>
          <w:tcPr>
            <w:tcW w:w="1383" w:type="dxa"/>
            <w:shd w:val="clear" w:color="auto" w:fill="BFBFBF" w:themeFill="background1" w:themeFillShade="BF"/>
            <w:vAlign w:val="center"/>
          </w:tcPr>
          <w:p w14:paraId="410DC5E4" w14:textId="77777777" w:rsidR="00F2399C" w:rsidRDefault="00F2399C" w:rsidP="004B7157">
            <w:pPr>
              <w:jc w:val="center"/>
            </w:pPr>
            <w:r>
              <w:t>Job Title</w:t>
            </w:r>
          </w:p>
        </w:tc>
        <w:tc>
          <w:tcPr>
            <w:tcW w:w="4141" w:type="dxa"/>
            <w:vAlign w:val="center"/>
          </w:tcPr>
          <w:p w14:paraId="486DA118" w14:textId="7338D222" w:rsidR="00F9430F" w:rsidRPr="00CB3D5A" w:rsidRDefault="002563A1" w:rsidP="00C422AA">
            <w:pPr>
              <w:rPr>
                <w:i/>
              </w:rPr>
            </w:pPr>
            <w:r>
              <w:t xml:space="preserve">Commercial &amp; Procurment Analyst </w:t>
            </w:r>
          </w:p>
        </w:tc>
        <w:tc>
          <w:tcPr>
            <w:tcW w:w="1559" w:type="dxa"/>
            <w:shd w:val="clear" w:color="auto" w:fill="BFBFBF" w:themeFill="background1" w:themeFillShade="BF"/>
            <w:vAlign w:val="center"/>
          </w:tcPr>
          <w:p w14:paraId="30C9EF09" w14:textId="77777777" w:rsidR="00F2399C" w:rsidRDefault="00F2399C" w:rsidP="004B7157">
            <w:pPr>
              <w:jc w:val="center"/>
            </w:pPr>
            <w:r>
              <w:t>Department</w:t>
            </w:r>
          </w:p>
        </w:tc>
        <w:tc>
          <w:tcPr>
            <w:tcW w:w="3373" w:type="dxa"/>
            <w:vAlign w:val="center"/>
          </w:tcPr>
          <w:p w14:paraId="4DE3F387" w14:textId="03172F20" w:rsidR="00F2399C" w:rsidRDefault="00A14ABC" w:rsidP="00C422AA">
            <w:r>
              <w:t>Commercial &amp; Opera</w:t>
            </w:r>
            <w:r w:rsidR="00A912B7">
              <w:t>tions Finance</w:t>
            </w:r>
          </w:p>
        </w:tc>
      </w:tr>
      <w:tr w:rsidR="00F2399C" w14:paraId="4C803AD3" w14:textId="77777777" w:rsidTr="00C422AA">
        <w:trPr>
          <w:trHeight w:val="686"/>
        </w:trPr>
        <w:tc>
          <w:tcPr>
            <w:tcW w:w="1383" w:type="dxa"/>
            <w:shd w:val="clear" w:color="auto" w:fill="BFBFBF" w:themeFill="background1" w:themeFillShade="BF"/>
            <w:vAlign w:val="center"/>
          </w:tcPr>
          <w:p w14:paraId="1D0D6FFA" w14:textId="77777777" w:rsidR="00F2399C" w:rsidRDefault="00F2399C" w:rsidP="004B7157">
            <w:pPr>
              <w:jc w:val="center"/>
            </w:pPr>
            <w:r>
              <w:t>Function</w:t>
            </w:r>
          </w:p>
        </w:tc>
        <w:tc>
          <w:tcPr>
            <w:tcW w:w="4141" w:type="dxa"/>
            <w:vAlign w:val="center"/>
          </w:tcPr>
          <w:p w14:paraId="278D87DD" w14:textId="1B0457CF" w:rsidR="00F2399C" w:rsidRDefault="00A912B7" w:rsidP="00C422AA">
            <w:r>
              <w:t>Finance</w:t>
            </w:r>
          </w:p>
        </w:tc>
        <w:tc>
          <w:tcPr>
            <w:tcW w:w="1559" w:type="dxa"/>
            <w:shd w:val="clear" w:color="auto" w:fill="BFBFBF" w:themeFill="background1" w:themeFillShade="BF"/>
            <w:vAlign w:val="center"/>
          </w:tcPr>
          <w:p w14:paraId="7BA1EC0B" w14:textId="77777777" w:rsidR="00F2399C" w:rsidRDefault="00F2399C" w:rsidP="004B7157">
            <w:pPr>
              <w:jc w:val="center"/>
            </w:pPr>
            <w:r>
              <w:t>Site</w:t>
            </w:r>
          </w:p>
        </w:tc>
        <w:tc>
          <w:tcPr>
            <w:tcW w:w="3373" w:type="dxa"/>
            <w:vAlign w:val="center"/>
          </w:tcPr>
          <w:p w14:paraId="0DE95C22" w14:textId="77777777" w:rsidR="00F2399C" w:rsidRDefault="004B7157" w:rsidP="00C422AA">
            <w:r>
              <w:t>All UK sites</w:t>
            </w:r>
          </w:p>
        </w:tc>
      </w:tr>
    </w:tbl>
    <w:p w14:paraId="6E5D8C83" w14:textId="77777777" w:rsidR="00B8328F" w:rsidRPr="00AB6178" w:rsidRDefault="00B8328F">
      <w:pPr>
        <w:rPr>
          <w:sz w:val="8"/>
        </w:rPr>
      </w:pPr>
    </w:p>
    <w:tbl>
      <w:tblPr>
        <w:tblStyle w:val="TableGrid"/>
        <w:tblW w:w="0" w:type="auto"/>
        <w:tblLook w:val="04A0" w:firstRow="1" w:lastRow="0" w:firstColumn="1" w:lastColumn="0" w:noHBand="0" w:noVBand="1"/>
      </w:tblPr>
      <w:tblGrid>
        <w:gridCol w:w="10456"/>
      </w:tblGrid>
      <w:tr w:rsidR="00F2399C" w14:paraId="77F47AEC" w14:textId="77777777" w:rsidTr="008705B4">
        <w:tc>
          <w:tcPr>
            <w:tcW w:w="10598" w:type="dxa"/>
            <w:shd w:val="clear" w:color="auto" w:fill="17365D" w:themeFill="text2" w:themeFillShade="BF"/>
          </w:tcPr>
          <w:p w14:paraId="15E471F5" w14:textId="77777777" w:rsidR="00F2399C" w:rsidRPr="00E31469" w:rsidRDefault="00F2399C">
            <w:pPr>
              <w:rPr>
                <w:color w:val="FFFFFF" w:themeColor="background1"/>
              </w:rPr>
            </w:pPr>
            <w:r w:rsidRPr="00E31469">
              <w:rPr>
                <w:color w:val="FFFFFF" w:themeColor="background1"/>
              </w:rPr>
              <w:t>SECTION 2 – JOB SUMMARY</w:t>
            </w:r>
          </w:p>
        </w:tc>
      </w:tr>
      <w:tr w:rsidR="00F2399C" w14:paraId="53AD5577" w14:textId="77777777" w:rsidTr="00F2399C">
        <w:trPr>
          <w:trHeight w:val="2199"/>
        </w:trPr>
        <w:tc>
          <w:tcPr>
            <w:tcW w:w="10598" w:type="dxa"/>
          </w:tcPr>
          <w:p w14:paraId="791CB567" w14:textId="38B102AB" w:rsidR="004B7157" w:rsidRDefault="00E31469">
            <w:r w:rsidRPr="00E31469">
              <w:t xml:space="preserve">Reporting to the </w:t>
            </w:r>
            <w:r w:rsidR="0000612E">
              <w:t xml:space="preserve">Senior </w:t>
            </w:r>
            <w:r w:rsidR="002563A1">
              <w:t>Commercial &amp; Procurment Analyst</w:t>
            </w:r>
            <w:r w:rsidR="004B7157">
              <w:t xml:space="preserve">, the </w:t>
            </w:r>
            <w:r w:rsidR="002563A1">
              <w:t>Commercial &amp; Procurement</w:t>
            </w:r>
            <w:r w:rsidR="007F7E2B">
              <w:t xml:space="preserve"> Analyst</w:t>
            </w:r>
            <w:r w:rsidR="004B7157">
              <w:t xml:space="preserve"> is responsible for </w:t>
            </w:r>
            <w:r w:rsidR="00B25EDD">
              <w:t xml:space="preserve">providing financial and data support to the Group Procurement </w:t>
            </w:r>
            <w:r w:rsidR="00E9327D">
              <w:t xml:space="preserve">&amp; </w:t>
            </w:r>
            <w:r w:rsidR="00804CE7">
              <w:t>Commercial Finance</w:t>
            </w:r>
            <w:r w:rsidR="00E9327D">
              <w:t xml:space="preserve"> functions</w:t>
            </w:r>
            <w:r w:rsidR="00B25EDD">
              <w:t xml:space="preserve">.  This work is specifically to support, and where necessary, guide Procurement Managers to making strong procurement decisions based on robust data, </w:t>
            </w:r>
            <w:r w:rsidR="00804CE7">
              <w:t xml:space="preserve">and support Commercial finance in the development of reporting and </w:t>
            </w:r>
            <w:r w:rsidR="00F12313">
              <w:t>challenging performance and forecasts through analytical review</w:t>
            </w:r>
          </w:p>
          <w:p w14:paraId="5D68326B" w14:textId="77777777" w:rsidR="004B7157" w:rsidRDefault="004B7157"/>
          <w:p w14:paraId="01631269" w14:textId="77777777" w:rsidR="004B7157" w:rsidRDefault="004B7157">
            <w:r>
              <w:t>Position will complete miscellaneous projects as assigned.</w:t>
            </w:r>
          </w:p>
          <w:p w14:paraId="50C5E9F6" w14:textId="77777777" w:rsidR="009777CA" w:rsidRPr="00E31469" w:rsidRDefault="009777CA" w:rsidP="004B7157"/>
        </w:tc>
      </w:tr>
    </w:tbl>
    <w:p w14:paraId="3BB48608" w14:textId="77777777" w:rsidR="00F2399C" w:rsidRPr="00AB6178" w:rsidRDefault="00F2399C">
      <w:pPr>
        <w:rPr>
          <w:sz w:val="8"/>
        </w:rPr>
      </w:pPr>
    </w:p>
    <w:tbl>
      <w:tblPr>
        <w:tblStyle w:val="TableGrid"/>
        <w:tblW w:w="10485" w:type="dxa"/>
        <w:tblLook w:val="04A0" w:firstRow="1" w:lastRow="0" w:firstColumn="1" w:lastColumn="0" w:noHBand="0" w:noVBand="1"/>
      </w:tblPr>
      <w:tblGrid>
        <w:gridCol w:w="2405"/>
        <w:gridCol w:w="6804"/>
        <w:gridCol w:w="1276"/>
      </w:tblGrid>
      <w:tr w:rsidR="004B7157" w14:paraId="56078848" w14:textId="77777777" w:rsidTr="00C422AA">
        <w:tc>
          <w:tcPr>
            <w:tcW w:w="2405" w:type="dxa"/>
            <w:shd w:val="clear" w:color="auto" w:fill="17365D" w:themeFill="text2" w:themeFillShade="BF"/>
          </w:tcPr>
          <w:p w14:paraId="1786A58B" w14:textId="77777777" w:rsidR="004B7157" w:rsidRDefault="004B7157">
            <w:pPr>
              <w:rPr>
                <w:color w:val="FFFFFF" w:themeColor="background1"/>
              </w:rPr>
            </w:pPr>
            <w:r>
              <w:rPr>
                <w:color w:val="FFFFFF" w:themeColor="background1"/>
              </w:rPr>
              <w:t>SECTION 3:</w:t>
            </w:r>
          </w:p>
          <w:p w14:paraId="238987A9" w14:textId="77777777" w:rsidR="004B7157" w:rsidRPr="00C41DB8" w:rsidRDefault="004B7157" w:rsidP="004B7157">
            <w:pPr>
              <w:rPr>
                <w:color w:val="FFFFFF" w:themeColor="background1"/>
              </w:rPr>
            </w:pPr>
            <w:r>
              <w:rPr>
                <w:color w:val="FFFFFF" w:themeColor="background1"/>
              </w:rPr>
              <w:t>Role Accountabilities</w:t>
            </w:r>
          </w:p>
        </w:tc>
        <w:tc>
          <w:tcPr>
            <w:tcW w:w="6804" w:type="dxa"/>
            <w:shd w:val="clear" w:color="auto" w:fill="17365D" w:themeFill="text2" w:themeFillShade="BF"/>
          </w:tcPr>
          <w:p w14:paraId="6E2620C7" w14:textId="77777777" w:rsidR="004B7157" w:rsidRPr="00C41DB8" w:rsidRDefault="004B7157">
            <w:pPr>
              <w:rPr>
                <w:color w:val="FFFFFF" w:themeColor="background1"/>
              </w:rPr>
            </w:pPr>
            <w:r>
              <w:rPr>
                <w:color w:val="FFFFFF" w:themeColor="background1"/>
              </w:rPr>
              <w:t>Supporting Activities</w:t>
            </w:r>
          </w:p>
        </w:tc>
        <w:tc>
          <w:tcPr>
            <w:tcW w:w="1276" w:type="dxa"/>
            <w:shd w:val="clear" w:color="auto" w:fill="17365D" w:themeFill="text2" w:themeFillShade="BF"/>
          </w:tcPr>
          <w:p w14:paraId="47C46FF3" w14:textId="77777777" w:rsidR="004B7157" w:rsidRPr="00C41DB8" w:rsidRDefault="004B7157" w:rsidP="00F2399C">
            <w:pPr>
              <w:jc w:val="center"/>
              <w:rPr>
                <w:color w:val="FFFFFF" w:themeColor="background1"/>
              </w:rPr>
            </w:pPr>
            <w:r>
              <w:rPr>
                <w:color w:val="FFFFFF" w:themeColor="background1"/>
              </w:rPr>
              <w:t>% Time on this activity</w:t>
            </w:r>
          </w:p>
        </w:tc>
      </w:tr>
      <w:tr w:rsidR="004B7157" w14:paraId="6DA0FFBD" w14:textId="77777777" w:rsidTr="00627BE1">
        <w:trPr>
          <w:trHeight w:val="1631"/>
        </w:trPr>
        <w:tc>
          <w:tcPr>
            <w:tcW w:w="2405" w:type="dxa"/>
            <w:vAlign w:val="center"/>
          </w:tcPr>
          <w:p w14:paraId="7A04052C" w14:textId="618932ED" w:rsidR="004B7157" w:rsidRDefault="00B25EDD" w:rsidP="00627BE1">
            <w:r>
              <w:t>Business Reporting</w:t>
            </w:r>
            <w:r w:rsidR="009E7F4A">
              <w:t xml:space="preserve"> and Period End</w:t>
            </w:r>
          </w:p>
        </w:tc>
        <w:tc>
          <w:tcPr>
            <w:tcW w:w="6804" w:type="dxa"/>
          </w:tcPr>
          <w:p w14:paraId="07477315" w14:textId="6FA2D915" w:rsidR="00B25EDD" w:rsidRDefault="00C051F7" w:rsidP="004476C4">
            <w:pPr>
              <w:pStyle w:val="ListParagraph"/>
              <w:numPr>
                <w:ilvl w:val="0"/>
                <w:numId w:val="5"/>
              </w:numPr>
              <w:ind w:left="316" w:hanging="316"/>
            </w:pPr>
            <w:r>
              <w:t>C</w:t>
            </w:r>
            <w:r w:rsidR="004B7157">
              <w:t>reat</w:t>
            </w:r>
            <w:r>
              <w:t>e</w:t>
            </w:r>
            <w:r w:rsidR="004B7157">
              <w:t xml:space="preserve"> strong relationships with </w:t>
            </w:r>
            <w:r w:rsidR="00B25EDD">
              <w:t>the Procurement</w:t>
            </w:r>
            <w:r w:rsidR="004476C4">
              <w:t xml:space="preserve"> &amp; </w:t>
            </w:r>
            <w:r w:rsidR="000F24A2">
              <w:t>Commercial</w:t>
            </w:r>
            <w:r w:rsidR="00B25EDD">
              <w:t xml:space="preserve"> team</w:t>
            </w:r>
            <w:r w:rsidR="004476C4">
              <w:t>s</w:t>
            </w:r>
            <w:r w:rsidR="00B25EDD">
              <w:t xml:space="preserve"> to understand key categories to provide data and reports to support procurement </w:t>
            </w:r>
            <w:r w:rsidR="004476C4">
              <w:t xml:space="preserve">&amp; </w:t>
            </w:r>
            <w:r w:rsidR="000F24A2">
              <w:t>commercial</w:t>
            </w:r>
            <w:r w:rsidR="004476C4">
              <w:t xml:space="preserve"> </w:t>
            </w:r>
            <w:r w:rsidR="00B25EDD">
              <w:t>decision making.</w:t>
            </w:r>
          </w:p>
          <w:p w14:paraId="5B16971D" w14:textId="77777777" w:rsidR="00C051F7" w:rsidRDefault="00B25EDD" w:rsidP="004476C4">
            <w:pPr>
              <w:pStyle w:val="ListParagraph"/>
              <w:numPr>
                <w:ilvl w:val="0"/>
                <w:numId w:val="5"/>
              </w:numPr>
              <w:ind w:left="316" w:hanging="316"/>
            </w:pPr>
            <w:r>
              <w:t xml:space="preserve">Create strong relationships with all </w:t>
            </w:r>
            <w:r w:rsidR="004B7157">
              <w:t xml:space="preserve">Site </w:t>
            </w:r>
            <w:r>
              <w:t xml:space="preserve">Finance </w:t>
            </w:r>
            <w:r w:rsidR="00C051F7">
              <w:t>teams to understand business needs and direction</w:t>
            </w:r>
          </w:p>
          <w:p w14:paraId="0CB00D01" w14:textId="11CEE033" w:rsidR="00C051F7" w:rsidRDefault="000F24A2" w:rsidP="004476C4">
            <w:pPr>
              <w:pStyle w:val="ListParagraph"/>
              <w:numPr>
                <w:ilvl w:val="0"/>
                <w:numId w:val="5"/>
              </w:numPr>
              <w:ind w:left="316" w:hanging="316"/>
            </w:pPr>
            <w:r>
              <w:t>complete</w:t>
            </w:r>
            <w:r w:rsidR="00C051F7">
              <w:t xml:space="preserve"> </w:t>
            </w:r>
            <w:r w:rsidR="00B25EDD">
              <w:t>weekly, monthly, quarterly and annual reports</w:t>
            </w:r>
            <w:r w:rsidR="00C051F7">
              <w:t xml:space="preserve"> that support </w:t>
            </w:r>
            <w:r w:rsidR="00B25EDD">
              <w:t>and give a foundation to category procurement strategic intent</w:t>
            </w:r>
          </w:p>
          <w:p w14:paraId="58EF8E31" w14:textId="77777777" w:rsidR="004B7157" w:rsidRDefault="00B25EDD" w:rsidP="004476C4">
            <w:pPr>
              <w:pStyle w:val="ListParagraph"/>
              <w:numPr>
                <w:ilvl w:val="0"/>
                <w:numId w:val="5"/>
              </w:numPr>
              <w:ind w:left="316" w:hanging="316"/>
            </w:pPr>
            <w:r>
              <w:t>Understand</w:t>
            </w:r>
            <w:r w:rsidR="00C051F7">
              <w:t xml:space="preserve"> long range sourcing plans for key, identified commodities </w:t>
            </w:r>
            <w:r>
              <w:t>and devise ways of how data can support Procurement Managers in achieving their sourcing plans</w:t>
            </w:r>
            <w:r w:rsidR="00C051F7">
              <w:t>.</w:t>
            </w:r>
          </w:p>
          <w:p w14:paraId="792EDBCB" w14:textId="77777777" w:rsidR="004B7157" w:rsidRPr="004476C4" w:rsidRDefault="00EF13AE" w:rsidP="004476C4">
            <w:pPr>
              <w:pStyle w:val="ListParagraph"/>
              <w:numPr>
                <w:ilvl w:val="0"/>
                <w:numId w:val="5"/>
              </w:numPr>
              <w:ind w:left="316" w:hanging="316"/>
            </w:pPr>
            <w:r w:rsidRPr="00E31469">
              <w:rPr>
                <w:rFonts w:ascii="Calibri" w:eastAsia="Times New Roman" w:hAnsi="Calibri" w:cs="Arial"/>
                <w:szCs w:val="20"/>
              </w:rPr>
              <w:t xml:space="preserve">Provide </w:t>
            </w:r>
            <w:r w:rsidRPr="004476C4">
              <w:rPr>
                <w:rFonts w:ascii="Calibri" w:eastAsia="Times New Roman" w:hAnsi="Calibri" w:cs="Arial"/>
                <w:szCs w:val="20"/>
              </w:rPr>
              <w:t>regular reporting on purchasing</w:t>
            </w:r>
            <w:r w:rsidR="00B25EDD" w:rsidRPr="004476C4">
              <w:rPr>
                <w:rFonts w:ascii="Calibri" w:eastAsia="Times New Roman" w:hAnsi="Calibri" w:cs="Arial"/>
                <w:szCs w:val="20"/>
              </w:rPr>
              <w:t xml:space="preserve"> </w:t>
            </w:r>
            <w:r w:rsidR="00B25EDD">
              <w:rPr>
                <w:rFonts w:ascii="Calibri" w:eastAsia="Times New Roman" w:hAnsi="Calibri" w:cs="Arial"/>
                <w:szCs w:val="20"/>
              </w:rPr>
              <w:t xml:space="preserve">activity, supplier performance, Continuous Improvement plans </w:t>
            </w:r>
            <w:r w:rsidRPr="00E31469">
              <w:rPr>
                <w:rFonts w:ascii="Calibri" w:eastAsia="Times New Roman" w:hAnsi="Calibri" w:cs="Arial"/>
                <w:szCs w:val="20"/>
              </w:rPr>
              <w:t>and market activity.</w:t>
            </w:r>
          </w:p>
          <w:p w14:paraId="15B2ED77" w14:textId="2C9C71AA" w:rsidR="004476C4" w:rsidRPr="004476C4" w:rsidRDefault="00097399" w:rsidP="004476C4">
            <w:pPr>
              <w:pStyle w:val="ListParagraph"/>
              <w:numPr>
                <w:ilvl w:val="0"/>
                <w:numId w:val="5"/>
              </w:numPr>
              <w:ind w:left="316" w:hanging="316"/>
              <w:contextualSpacing w:val="0"/>
            </w:pPr>
            <w:r>
              <w:t xml:space="preserve">Collate analysis and commentary on period end </w:t>
            </w:r>
            <w:r w:rsidR="009E7F4A">
              <w:t>performance</w:t>
            </w:r>
          </w:p>
          <w:p w14:paraId="5A1846FB" w14:textId="77777777" w:rsidR="004476C4" w:rsidRPr="009E7F4A" w:rsidRDefault="004476C4" w:rsidP="004476C4">
            <w:pPr>
              <w:pStyle w:val="ListParagraph"/>
              <w:numPr>
                <w:ilvl w:val="0"/>
                <w:numId w:val="5"/>
              </w:numPr>
              <w:ind w:left="316" w:hanging="316"/>
              <w:contextualSpacing w:val="0"/>
              <w:rPr>
                <w:color w:val="1F497D"/>
              </w:rPr>
            </w:pPr>
            <w:r w:rsidRPr="004476C4">
              <w:t xml:space="preserve">Responsible for the monthly reporting of Obsolete and Materials Delivery costs </w:t>
            </w:r>
          </w:p>
          <w:p w14:paraId="3479B15B" w14:textId="4F807CEA" w:rsidR="009E7F4A" w:rsidRDefault="009E7F4A" w:rsidP="004476C4">
            <w:pPr>
              <w:pStyle w:val="ListParagraph"/>
              <w:numPr>
                <w:ilvl w:val="0"/>
                <w:numId w:val="5"/>
              </w:numPr>
              <w:ind w:left="316" w:hanging="316"/>
              <w:contextualSpacing w:val="0"/>
              <w:rPr>
                <w:color w:val="1F497D"/>
              </w:rPr>
            </w:pPr>
            <w:r>
              <w:rPr>
                <w:color w:val="1F497D"/>
              </w:rPr>
              <w:t>Complet</w:t>
            </w:r>
            <w:r w:rsidR="007729D9">
              <w:rPr>
                <w:color w:val="1F497D"/>
              </w:rPr>
              <w:t>e</w:t>
            </w:r>
            <w:r>
              <w:rPr>
                <w:color w:val="1F497D"/>
              </w:rPr>
              <w:t xml:space="preserve"> the period end controls for procurement completing the PPV reporting understanding variances vs plan and YoY</w:t>
            </w:r>
          </w:p>
          <w:p w14:paraId="0C4CA54E" w14:textId="166583DD" w:rsidR="009E7F4A" w:rsidRPr="004476C4" w:rsidRDefault="007729D9" w:rsidP="004476C4">
            <w:pPr>
              <w:pStyle w:val="ListParagraph"/>
              <w:numPr>
                <w:ilvl w:val="0"/>
                <w:numId w:val="5"/>
              </w:numPr>
              <w:ind w:left="316" w:hanging="316"/>
              <w:contextualSpacing w:val="0"/>
              <w:rPr>
                <w:color w:val="1F497D"/>
              </w:rPr>
            </w:pPr>
            <w:r>
              <w:rPr>
                <w:color w:val="1F497D"/>
              </w:rPr>
              <w:t>Be the conduit for Master data identifying and ensuring problems are resolved</w:t>
            </w:r>
          </w:p>
        </w:tc>
        <w:tc>
          <w:tcPr>
            <w:tcW w:w="1276" w:type="dxa"/>
            <w:vAlign w:val="center"/>
          </w:tcPr>
          <w:p w14:paraId="736E6837" w14:textId="42AC9A68" w:rsidR="004B7157" w:rsidRDefault="0054694A" w:rsidP="000651A3">
            <w:pPr>
              <w:jc w:val="center"/>
            </w:pPr>
            <w:r>
              <w:t>40</w:t>
            </w:r>
            <w:r w:rsidR="004B7157">
              <w:t>%</w:t>
            </w:r>
          </w:p>
        </w:tc>
      </w:tr>
      <w:tr w:rsidR="0054694A" w14:paraId="05BA8D11" w14:textId="77777777" w:rsidTr="00D70751">
        <w:trPr>
          <w:trHeight w:val="5196"/>
        </w:trPr>
        <w:tc>
          <w:tcPr>
            <w:tcW w:w="2405" w:type="dxa"/>
            <w:vAlign w:val="center"/>
          </w:tcPr>
          <w:p w14:paraId="547FD5F1" w14:textId="77777777" w:rsidR="0054694A" w:rsidRPr="00E31469" w:rsidRDefault="0054694A" w:rsidP="00627BE1">
            <w:pPr>
              <w:ind w:right="175"/>
              <w:rPr>
                <w:rFonts w:ascii="Calibri" w:eastAsia="Times New Roman" w:hAnsi="Calibri" w:cs="Arial"/>
                <w:szCs w:val="20"/>
              </w:rPr>
            </w:pPr>
            <w:r>
              <w:rPr>
                <w:rFonts w:ascii="Calibri" w:eastAsia="Times New Roman" w:hAnsi="Calibri" w:cs="Arial"/>
                <w:szCs w:val="20"/>
              </w:rPr>
              <w:lastRenderedPageBreak/>
              <w:t>Budget &amp; Forecast Reporting</w:t>
            </w:r>
          </w:p>
        </w:tc>
        <w:tc>
          <w:tcPr>
            <w:tcW w:w="6804" w:type="dxa"/>
          </w:tcPr>
          <w:p w14:paraId="473F6820" w14:textId="53EC48E6" w:rsidR="0054694A" w:rsidRPr="004476C4" w:rsidRDefault="0054694A" w:rsidP="004476C4">
            <w:pPr>
              <w:pStyle w:val="ListParagraph"/>
              <w:numPr>
                <w:ilvl w:val="0"/>
                <w:numId w:val="6"/>
              </w:numPr>
              <w:ind w:left="316" w:right="175" w:hanging="316"/>
              <w:jc w:val="both"/>
              <w:rPr>
                <w:rFonts w:ascii="Calibri" w:eastAsia="Times New Roman" w:hAnsi="Calibri" w:cs="Arial"/>
                <w:szCs w:val="20"/>
              </w:rPr>
            </w:pPr>
            <w:r w:rsidRPr="004476C4">
              <w:rPr>
                <w:rFonts w:ascii="Calibri" w:eastAsia="Times New Roman" w:hAnsi="Calibri" w:cs="Arial"/>
                <w:szCs w:val="20"/>
              </w:rPr>
              <w:t>Be the face of Procurement for the site and central Finance teams for all budget and forecast activities</w:t>
            </w:r>
            <w:r w:rsidR="007729D9">
              <w:rPr>
                <w:rFonts w:ascii="Calibri" w:eastAsia="Times New Roman" w:hAnsi="Calibri" w:cs="Arial"/>
                <w:szCs w:val="20"/>
              </w:rPr>
              <w:t>, collating and challenging</w:t>
            </w:r>
            <w:r w:rsidR="00146FA7">
              <w:rPr>
                <w:rFonts w:ascii="Calibri" w:eastAsia="Times New Roman" w:hAnsi="Calibri" w:cs="Arial"/>
                <w:szCs w:val="20"/>
              </w:rPr>
              <w:t xml:space="preserve"> inputs</w:t>
            </w:r>
            <w:r w:rsidRPr="004476C4">
              <w:rPr>
                <w:rFonts w:ascii="Calibri" w:eastAsia="Times New Roman" w:hAnsi="Calibri" w:cs="Arial"/>
                <w:szCs w:val="20"/>
              </w:rPr>
              <w:t>.</w:t>
            </w:r>
          </w:p>
          <w:p w14:paraId="6731A46D" w14:textId="7518DB56" w:rsidR="0054694A" w:rsidRPr="004476C4" w:rsidRDefault="0054694A" w:rsidP="004476C4">
            <w:pPr>
              <w:pStyle w:val="ListParagraph"/>
              <w:numPr>
                <w:ilvl w:val="0"/>
                <w:numId w:val="6"/>
              </w:numPr>
              <w:ind w:left="316" w:right="175" w:hanging="316"/>
              <w:jc w:val="both"/>
              <w:rPr>
                <w:rFonts w:ascii="Calibri" w:eastAsia="Times New Roman" w:hAnsi="Calibri" w:cs="Arial"/>
                <w:szCs w:val="20"/>
              </w:rPr>
            </w:pPr>
            <w:r>
              <w:rPr>
                <w:rFonts w:ascii="Calibri" w:eastAsia="Times New Roman" w:hAnsi="Calibri" w:cs="Arial"/>
                <w:szCs w:val="20"/>
              </w:rPr>
              <w:t>Co-ordinate</w:t>
            </w:r>
            <w:r w:rsidRPr="004476C4">
              <w:rPr>
                <w:rFonts w:ascii="Calibri" w:eastAsia="Times New Roman" w:hAnsi="Calibri" w:cs="Arial"/>
                <w:szCs w:val="20"/>
              </w:rPr>
              <w:t xml:space="preserve"> the procurement</w:t>
            </w:r>
            <w:r>
              <w:rPr>
                <w:rFonts w:ascii="Calibri" w:eastAsia="Times New Roman" w:hAnsi="Calibri" w:cs="Arial"/>
                <w:szCs w:val="20"/>
              </w:rPr>
              <w:t xml:space="preserve"> &amp; supply chain</w:t>
            </w:r>
            <w:r w:rsidRPr="004476C4">
              <w:rPr>
                <w:rFonts w:ascii="Calibri" w:eastAsia="Times New Roman" w:hAnsi="Calibri" w:cs="Arial"/>
                <w:szCs w:val="20"/>
              </w:rPr>
              <w:t xml:space="preserve"> input to all budget and forecast requirements for the business</w:t>
            </w:r>
            <w:r>
              <w:rPr>
                <w:rFonts w:ascii="Calibri" w:eastAsia="Times New Roman" w:hAnsi="Calibri" w:cs="Arial"/>
                <w:szCs w:val="20"/>
              </w:rPr>
              <w:t>, challenging outputs appropriately with insight</w:t>
            </w:r>
          </w:p>
          <w:p w14:paraId="767DE022" w14:textId="3A1930EC" w:rsidR="0054694A" w:rsidRPr="004476C4" w:rsidRDefault="00146FA7" w:rsidP="004476C4">
            <w:pPr>
              <w:pStyle w:val="ListParagraph"/>
              <w:numPr>
                <w:ilvl w:val="0"/>
                <w:numId w:val="6"/>
              </w:numPr>
              <w:ind w:left="316" w:right="175" w:hanging="316"/>
              <w:jc w:val="both"/>
              <w:rPr>
                <w:rFonts w:ascii="Calibri" w:eastAsia="Times New Roman" w:hAnsi="Calibri" w:cs="Arial"/>
                <w:szCs w:val="20"/>
              </w:rPr>
            </w:pPr>
            <w:r>
              <w:rPr>
                <w:rFonts w:ascii="Calibri" w:eastAsia="Times New Roman" w:hAnsi="Calibri" w:cs="Arial"/>
                <w:szCs w:val="20"/>
              </w:rPr>
              <w:t>Complete and support the rolling forecast process for commercial co-ordinating excel models and the trans</w:t>
            </w:r>
            <w:r w:rsidR="00CD7470">
              <w:rPr>
                <w:rFonts w:ascii="Calibri" w:eastAsia="Times New Roman" w:hAnsi="Calibri" w:cs="Arial"/>
                <w:szCs w:val="20"/>
              </w:rPr>
              <w:t>ition to systemic approaches over time as investment occurs</w:t>
            </w:r>
          </w:p>
          <w:p w14:paraId="3715816A" w14:textId="6FA009FB" w:rsidR="0054694A" w:rsidRDefault="0054694A" w:rsidP="008F7F7B">
            <w:pPr>
              <w:pStyle w:val="ListParagraph"/>
              <w:numPr>
                <w:ilvl w:val="0"/>
                <w:numId w:val="6"/>
              </w:numPr>
              <w:ind w:left="316" w:right="175" w:hanging="316"/>
              <w:jc w:val="both"/>
              <w:rPr>
                <w:rFonts w:ascii="Calibri" w:eastAsia="Times New Roman" w:hAnsi="Calibri" w:cs="Arial"/>
                <w:szCs w:val="20"/>
              </w:rPr>
            </w:pPr>
            <w:r w:rsidRPr="004476C4">
              <w:rPr>
                <w:rFonts w:ascii="Calibri" w:eastAsia="Times New Roman" w:hAnsi="Calibri" w:cs="Arial"/>
                <w:szCs w:val="20"/>
              </w:rPr>
              <w:t>Provide challenge to Procurement</w:t>
            </w:r>
            <w:r w:rsidR="00CD7470">
              <w:rPr>
                <w:rFonts w:ascii="Calibri" w:eastAsia="Times New Roman" w:hAnsi="Calibri" w:cs="Arial"/>
                <w:szCs w:val="20"/>
              </w:rPr>
              <w:t>, Demand and Sales</w:t>
            </w:r>
            <w:r w:rsidRPr="004476C4">
              <w:rPr>
                <w:rFonts w:ascii="Calibri" w:eastAsia="Times New Roman" w:hAnsi="Calibri" w:cs="Arial"/>
                <w:szCs w:val="20"/>
              </w:rPr>
              <w:t xml:space="preserve"> Managers </w:t>
            </w:r>
            <w:r w:rsidR="00CD7470">
              <w:rPr>
                <w:rFonts w:ascii="Calibri" w:eastAsia="Times New Roman" w:hAnsi="Calibri" w:cs="Arial"/>
                <w:szCs w:val="20"/>
              </w:rPr>
              <w:t>with he support of the senior analyst and Business Partner</w:t>
            </w:r>
          </w:p>
          <w:p w14:paraId="69850521" w14:textId="77777777" w:rsidR="0054694A" w:rsidRDefault="0054694A" w:rsidP="003246CB">
            <w:pPr>
              <w:pStyle w:val="ListParagraph"/>
              <w:numPr>
                <w:ilvl w:val="0"/>
                <w:numId w:val="7"/>
              </w:numPr>
              <w:ind w:left="270" w:right="175" w:hanging="270"/>
              <w:jc w:val="both"/>
              <w:rPr>
                <w:rFonts w:ascii="Calibri" w:eastAsia="Times New Roman" w:hAnsi="Calibri" w:cs="Arial"/>
                <w:szCs w:val="20"/>
              </w:rPr>
            </w:pPr>
            <w:r>
              <w:rPr>
                <w:rFonts w:ascii="Calibri" w:eastAsia="Times New Roman" w:hAnsi="Calibri" w:cs="Arial"/>
                <w:szCs w:val="20"/>
              </w:rPr>
              <w:t>Build the risk and vulnerability tool for the procurement team</w:t>
            </w:r>
          </w:p>
          <w:p w14:paraId="2F22B508" w14:textId="46F1FCC2" w:rsidR="0054694A" w:rsidRPr="00C10BBC" w:rsidRDefault="0054694A" w:rsidP="00C10BBC">
            <w:pPr>
              <w:pStyle w:val="ListParagraph"/>
              <w:numPr>
                <w:ilvl w:val="0"/>
                <w:numId w:val="7"/>
              </w:numPr>
              <w:ind w:left="270" w:right="175" w:hanging="270"/>
              <w:jc w:val="both"/>
              <w:rPr>
                <w:rFonts w:ascii="Calibri" w:eastAsia="Times New Roman" w:hAnsi="Calibri" w:cs="Arial"/>
                <w:szCs w:val="20"/>
              </w:rPr>
            </w:pPr>
            <w:r>
              <w:rPr>
                <w:rFonts w:ascii="Calibri" w:eastAsia="Times New Roman" w:hAnsi="Calibri" w:cs="Arial"/>
                <w:szCs w:val="20"/>
              </w:rPr>
              <w:t>Analyse the risk</w:t>
            </w:r>
            <w:r w:rsidR="00CD7470">
              <w:rPr>
                <w:rFonts w:ascii="Calibri" w:eastAsia="Times New Roman" w:hAnsi="Calibri" w:cs="Arial"/>
                <w:szCs w:val="20"/>
              </w:rPr>
              <w:t xml:space="preserve"> and opportunity</w:t>
            </w:r>
            <w:r>
              <w:rPr>
                <w:rFonts w:ascii="Calibri" w:eastAsia="Times New Roman" w:hAnsi="Calibri" w:cs="Arial"/>
                <w:szCs w:val="20"/>
              </w:rPr>
              <w:t xml:space="preserve"> position against all categories to build the right discussions with the Procurement Managers on how to manage the risk</w:t>
            </w:r>
          </w:p>
          <w:p w14:paraId="2BD06A52" w14:textId="6187B8EA" w:rsidR="0054694A" w:rsidRPr="00A777CB" w:rsidRDefault="0054694A" w:rsidP="00C10BBC">
            <w:pPr>
              <w:pStyle w:val="ListParagraph"/>
              <w:numPr>
                <w:ilvl w:val="0"/>
                <w:numId w:val="5"/>
              </w:numPr>
              <w:ind w:left="270" w:right="175" w:hanging="270"/>
              <w:jc w:val="both"/>
              <w:rPr>
                <w:rFonts w:ascii="Calibri" w:eastAsia="Times New Roman" w:hAnsi="Calibri" w:cs="Arial"/>
                <w:szCs w:val="20"/>
              </w:rPr>
            </w:pPr>
            <w:r>
              <w:t>Implement methods and means to measure and analyse supplier performance which will support the build of supplier continuous improvement programs</w:t>
            </w:r>
          </w:p>
        </w:tc>
        <w:tc>
          <w:tcPr>
            <w:tcW w:w="1276" w:type="dxa"/>
            <w:vAlign w:val="center"/>
          </w:tcPr>
          <w:p w14:paraId="758B8D59" w14:textId="2CB96C68" w:rsidR="0054694A" w:rsidRDefault="0054694A" w:rsidP="0054694A">
            <w:pPr>
              <w:jc w:val="center"/>
            </w:pPr>
            <w:r>
              <w:t>30%</w:t>
            </w:r>
          </w:p>
        </w:tc>
      </w:tr>
      <w:tr w:rsidR="004B7157" w14:paraId="516FBAAE" w14:textId="77777777" w:rsidTr="00627BE1">
        <w:trPr>
          <w:trHeight w:val="1548"/>
        </w:trPr>
        <w:tc>
          <w:tcPr>
            <w:tcW w:w="2405" w:type="dxa"/>
            <w:vAlign w:val="center"/>
          </w:tcPr>
          <w:p w14:paraId="632D707D" w14:textId="77777777" w:rsidR="004B7157" w:rsidRPr="002C6D45" w:rsidRDefault="00F82DD0" w:rsidP="00627BE1">
            <w:pPr>
              <w:rPr>
                <w:rFonts w:ascii="Calibri" w:hAnsi="Calibri" w:cs="Arial"/>
              </w:rPr>
            </w:pPr>
            <w:r>
              <w:rPr>
                <w:rFonts w:ascii="Calibri" w:hAnsi="Calibri" w:cs="Arial"/>
              </w:rPr>
              <w:t>Cost</w:t>
            </w:r>
            <w:r w:rsidR="004476C4">
              <w:rPr>
                <w:rFonts w:ascii="Calibri" w:hAnsi="Calibri" w:cs="Arial"/>
              </w:rPr>
              <w:t xml:space="preserve"> &amp; Project</w:t>
            </w:r>
            <w:r>
              <w:rPr>
                <w:rFonts w:ascii="Calibri" w:hAnsi="Calibri" w:cs="Arial"/>
              </w:rPr>
              <w:t xml:space="preserve"> Management</w:t>
            </w:r>
          </w:p>
        </w:tc>
        <w:tc>
          <w:tcPr>
            <w:tcW w:w="6804" w:type="dxa"/>
          </w:tcPr>
          <w:p w14:paraId="61415C1A" w14:textId="32B26CD2" w:rsidR="004B7157" w:rsidRDefault="00627BE1" w:rsidP="004476C4">
            <w:pPr>
              <w:pStyle w:val="ListParagraph"/>
              <w:numPr>
                <w:ilvl w:val="0"/>
                <w:numId w:val="5"/>
              </w:numPr>
              <w:ind w:left="316" w:right="175" w:hanging="316"/>
              <w:jc w:val="both"/>
              <w:rPr>
                <w:rFonts w:ascii="Calibri" w:eastAsia="Times New Roman" w:hAnsi="Calibri" w:cs="Arial"/>
                <w:szCs w:val="20"/>
              </w:rPr>
            </w:pPr>
            <w:r w:rsidRPr="004476C4">
              <w:rPr>
                <w:rFonts w:ascii="Calibri" w:eastAsia="Times New Roman" w:hAnsi="Calibri" w:cs="Arial"/>
                <w:szCs w:val="20"/>
              </w:rPr>
              <w:t>Responsible</w:t>
            </w:r>
            <w:r w:rsidR="00F82DD0" w:rsidRPr="004476C4">
              <w:rPr>
                <w:rFonts w:ascii="Calibri" w:eastAsia="Times New Roman" w:hAnsi="Calibri" w:cs="Arial"/>
                <w:szCs w:val="20"/>
              </w:rPr>
              <w:t xml:space="preserve"> for </w:t>
            </w:r>
            <w:r w:rsidR="00C10BBC" w:rsidRPr="004476C4">
              <w:rPr>
                <w:rFonts w:ascii="Calibri" w:eastAsia="Times New Roman" w:hAnsi="Calibri" w:cs="Arial"/>
                <w:szCs w:val="20"/>
              </w:rPr>
              <w:t>the accurate and timely response of all budget, reforecast and general finance reports to the Business</w:t>
            </w:r>
          </w:p>
          <w:p w14:paraId="02059207" w14:textId="53F412B5" w:rsidR="00653E53" w:rsidRPr="004476C4" w:rsidRDefault="00653E53" w:rsidP="004476C4">
            <w:pPr>
              <w:pStyle w:val="ListParagraph"/>
              <w:numPr>
                <w:ilvl w:val="0"/>
                <w:numId w:val="5"/>
              </w:numPr>
              <w:ind w:left="316" w:right="175" w:hanging="316"/>
              <w:jc w:val="both"/>
              <w:rPr>
                <w:rFonts w:ascii="Calibri" w:eastAsia="Times New Roman" w:hAnsi="Calibri" w:cs="Arial"/>
                <w:szCs w:val="20"/>
              </w:rPr>
            </w:pPr>
            <w:r>
              <w:rPr>
                <w:rFonts w:ascii="Calibri" w:eastAsia="Times New Roman" w:hAnsi="Calibri" w:cs="Arial"/>
                <w:szCs w:val="20"/>
              </w:rPr>
              <w:t xml:space="preserve">Support the costing accountant with the development and management of the </w:t>
            </w:r>
            <w:r w:rsidR="001119FB">
              <w:rPr>
                <w:rFonts w:ascii="Calibri" w:eastAsia="Times New Roman" w:hAnsi="Calibri" w:cs="Arial"/>
                <w:szCs w:val="20"/>
              </w:rPr>
              <w:t>product costing process, establishing SLA’s</w:t>
            </w:r>
            <w:r w:rsidR="005D448A">
              <w:rPr>
                <w:rFonts w:ascii="Calibri" w:eastAsia="Times New Roman" w:hAnsi="Calibri" w:cs="Arial"/>
                <w:szCs w:val="20"/>
              </w:rPr>
              <w:t>. covering for annual leave etc</w:t>
            </w:r>
          </w:p>
          <w:p w14:paraId="2377327B" w14:textId="77777777" w:rsidR="00C10BBC" w:rsidRPr="004476C4" w:rsidRDefault="00C10BBC" w:rsidP="004476C4">
            <w:pPr>
              <w:pStyle w:val="ListParagraph"/>
              <w:numPr>
                <w:ilvl w:val="0"/>
                <w:numId w:val="5"/>
              </w:numPr>
              <w:ind w:left="316" w:right="175" w:hanging="316"/>
              <w:jc w:val="both"/>
              <w:rPr>
                <w:rFonts w:ascii="Calibri" w:eastAsia="Times New Roman" w:hAnsi="Calibri" w:cs="Arial"/>
                <w:szCs w:val="20"/>
              </w:rPr>
            </w:pPr>
            <w:r w:rsidRPr="004476C4">
              <w:rPr>
                <w:rFonts w:ascii="Calibri" w:eastAsia="Times New Roman" w:hAnsi="Calibri" w:cs="Arial"/>
                <w:szCs w:val="20"/>
              </w:rPr>
              <w:t>Build and manage monthly PPV reports</w:t>
            </w:r>
          </w:p>
          <w:p w14:paraId="2ED854C7" w14:textId="77777777" w:rsidR="00C10BBC" w:rsidRPr="004476C4" w:rsidRDefault="00C10BBC" w:rsidP="004476C4">
            <w:pPr>
              <w:pStyle w:val="ListParagraph"/>
              <w:numPr>
                <w:ilvl w:val="0"/>
                <w:numId w:val="5"/>
              </w:numPr>
              <w:ind w:left="316" w:right="175" w:hanging="316"/>
              <w:jc w:val="both"/>
              <w:rPr>
                <w:rFonts w:ascii="Calibri" w:eastAsia="Times New Roman" w:hAnsi="Calibri" w:cs="Arial"/>
                <w:szCs w:val="20"/>
              </w:rPr>
            </w:pPr>
            <w:r w:rsidRPr="004476C4">
              <w:rPr>
                <w:rFonts w:ascii="Calibri" w:eastAsia="Times New Roman" w:hAnsi="Calibri" w:cs="Arial"/>
                <w:szCs w:val="20"/>
              </w:rPr>
              <w:t>Build and manage Procurement KPI tracking tool</w:t>
            </w:r>
          </w:p>
          <w:p w14:paraId="771B2F7D" w14:textId="14DBBCD0" w:rsidR="004476C4" w:rsidRPr="004476C4" w:rsidRDefault="005D448A" w:rsidP="00D45789">
            <w:pPr>
              <w:pStyle w:val="ListParagraph"/>
              <w:numPr>
                <w:ilvl w:val="0"/>
                <w:numId w:val="5"/>
              </w:numPr>
              <w:ind w:left="316" w:hanging="316"/>
              <w:contextualSpacing w:val="0"/>
            </w:pPr>
            <w:r>
              <w:t>Understand the collation of commercial reports (Period end, Forecast and planning [JBP models etc]</w:t>
            </w:r>
          </w:p>
        </w:tc>
        <w:tc>
          <w:tcPr>
            <w:tcW w:w="1276" w:type="dxa"/>
            <w:vAlign w:val="center"/>
          </w:tcPr>
          <w:p w14:paraId="68F9C7B8" w14:textId="743C6D7B" w:rsidR="004B7157" w:rsidRDefault="00A777CB" w:rsidP="000651A3">
            <w:pPr>
              <w:jc w:val="center"/>
            </w:pPr>
            <w:r>
              <w:t>20</w:t>
            </w:r>
            <w:r w:rsidR="004B7157">
              <w:t>%</w:t>
            </w:r>
          </w:p>
        </w:tc>
      </w:tr>
      <w:tr w:rsidR="004B7157" w14:paraId="6499FA46" w14:textId="77777777" w:rsidTr="00627BE1">
        <w:trPr>
          <w:trHeight w:val="737"/>
        </w:trPr>
        <w:tc>
          <w:tcPr>
            <w:tcW w:w="2405" w:type="dxa"/>
            <w:vAlign w:val="center"/>
          </w:tcPr>
          <w:p w14:paraId="46598113" w14:textId="77777777" w:rsidR="004B7157" w:rsidRPr="00E31469" w:rsidRDefault="00627BE1" w:rsidP="00627BE1">
            <w:pPr>
              <w:ind w:right="175"/>
              <w:rPr>
                <w:rFonts w:ascii="Calibri" w:eastAsia="Times New Roman" w:hAnsi="Calibri" w:cs="Arial"/>
                <w:szCs w:val="20"/>
              </w:rPr>
            </w:pPr>
            <w:r>
              <w:rPr>
                <w:rFonts w:ascii="Calibri" w:eastAsia="Times New Roman" w:hAnsi="Calibri" w:cs="Arial"/>
                <w:szCs w:val="20"/>
              </w:rPr>
              <w:t xml:space="preserve">Training </w:t>
            </w:r>
            <w:r w:rsidR="00EF13AE">
              <w:rPr>
                <w:rFonts w:ascii="Calibri" w:eastAsia="Times New Roman" w:hAnsi="Calibri" w:cs="Arial"/>
                <w:szCs w:val="20"/>
              </w:rPr>
              <w:t>&amp; Performance Management</w:t>
            </w:r>
          </w:p>
        </w:tc>
        <w:tc>
          <w:tcPr>
            <w:tcW w:w="6804" w:type="dxa"/>
          </w:tcPr>
          <w:p w14:paraId="72B983E6" w14:textId="77777777" w:rsidR="00F82DD0" w:rsidRPr="00627BE1" w:rsidRDefault="00F82DD0" w:rsidP="00BA1CC6">
            <w:pPr>
              <w:pStyle w:val="ListParagraph"/>
              <w:numPr>
                <w:ilvl w:val="0"/>
                <w:numId w:val="8"/>
              </w:numPr>
              <w:ind w:left="270" w:hanging="270"/>
            </w:pPr>
            <w:r w:rsidRPr="00627BE1">
              <w:rPr>
                <w:rFonts w:ascii="Calibri" w:hAnsi="Calibri" w:cs="Arial"/>
              </w:rPr>
              <w:t>Develop and nurture strong relationships with int</w:t>
            </w:r>
            <w:r w:rsidR="00627BE1" w:rsidRPr="00627BE1">
              <w:rPr>
                <w:rFonts w:ascii="Calibri" w:hAnsi="Calibri" w:cs="Arial"/>
              </w:rPr>
              <w:t xml:space="preserve">ernal stakeholders / customers and </w:t>
            </w:r>
            <w:r w:rsidR="00627BE1">
              <w:rPr>
                <w:rFonts w:ascii="Calibri" w:hAnsi="Calibri" w:cs="Arial"/>
              </w:rPr>
              <w:t>g</w:t>
            </w:r>
            <w:r w:rsidRPr="00627BE1">
              <w:rPr>
                <w:rFonts w:ascii="Calibri" w:hAnsi="Calibri" w:cs="Arial"/>
              </w:rPr>
              <w:t xml:space="preserve">enerate insight to </w:t>
            </w:r>
            <w:r w:rsidR="00C10BBC">
              <w:rPr>
                <w:rFonts w:ascii="Calibri" w:hAnsi="Calibri" w:cs="Arial"/>
              </w:rPr>
              <w:t>support and where necessary, challenge proposed</w:t>
            </w:r>
            <w:r w:rsidRPr="00627BE1">
              <w:rPr>
                <w:rFonts w:ascii="Calibri" w:hAnsi="Calibri" w:cs="Arial"/>
              </w:rPr>
              <w:t xml:space="preserve"> procurement strategies</w:t>
            </w:r>
          </w:p>
          <w:p w14:paraId="52061221" w14:textId="77777777" w:rsidR="00627BE1" w:rsidRDefault="00627BE1" w:rsidP="004476C4">
            <w:pPr>
              <w:pStyle w:val="ListParagraph"/>
              <w:numPr>
                <w:ilvl w:val="0"/>
                <w:numId w:val="8"/>
              </w:numPr>
              <w:ind w:left="270" w:hanging="270"/>
            </w:pPr>
            <w:r>
              <w:rPr>
                <w:rFonts w:ascii="Calibri" w:hAnsi="Calibri" w:cs="Arial"/>
              </w:rPr>
              <w:t>Build and drive personal development plan in conjunction with line manager</w:t>
            </w:r>
          </w:p>
        </w:tc>
        <w:tc>
          <w:tcPr>
            <w:tcW w:w="1276" w:type="dxa"/>
            <w:vAlign w:val="center"/>
          </w:tcPr>
          <w:p w14:paraId="4DF25454" w14:textId="77777777" w:rsidR="004B7157" w:rsidRDefault="00EF13AE" w:rsidP="000651A3">
            <w:pPr>
              <w:jc w:val="center"/>
            </w:pPr>
            <w:r>
              <w:t>10</w:t>
            </w:r>
            <w:r w:rsidR="004B7157">
              <w:t>%</w:t>
            </w:r>
          </w:p>
        </w:tc>
      </w:tr>
    </w:tbl>
    <w:p w14:paraId="02232E85" w14:textId="77777777" w:rsidR="00CB3D5A" w:rsidRDefault="00CB3D5A">
      <w:pPr>
        <w:rPr>
          <w:color w:val="FFFFFF" w:themeColor="background1"/>
          <w:sz w:val="6"/>
        </w:rPr>
      </w:pPr>
    </w:p>
    <w:p w14:paraId="1ABC44B0" w14:textId="77777777" w:rsidR="00CB3D5A" w:rsidRDefault="00CB3D5A">
      <w:pPr>
        <w:rPr>
          <w:color w:val="FFFFFF" w:themeColor="background1"/>
          <w:sz w:val="6"/>
        </w:rPr>
      </w:pPr>
      <w:r>
        <w:rPr>
          <w:color w:val="FFFFFF" w:themeColor="background1"/>
          <w:sz w:val="6"/>
        </w:rPr>
        <w:br w:type="page"/>
      </w:r>
    </w:p>
    <w:p w14:paraId="43A3D966" w14:textId="77777777" w:rsidR="009777CA" w:rsidRDefault="009777CA">
      <w:pPr>
        <w:rPr>
          <w:color w:val="FFFFFF" w:themeColor="background1"/>
          <w:sz w:val="6"/>
        </w:rPr>
      </w:pPr>
    </w:p>
    <w:tbl>
      <w:tblPr>
        <w:tblStyle w:val="TableGrid"/>
        <w:tblW w:w="10485" w:type="dxa"/>
        <w:tblLook w:val="04A0" w:firstRow="1" w:lastRow="0" w:firstColumn="1" w:lastColumn="0" w:noHBand="0" w:noVBand="1"/>
      </w:tblPr>
      <w:tblGrid>
        <w:gridCol w:w="2405"/>
        <w:gridCol w:w="8080"/>
      </w:tblGrid>
      <w:tr w:rsidR="00CB3D5A" w:rsidRPr="00C41DB8" w14:paraId="7BD3D90B" w14:textId="77777777" w:rsidTr="00CB3D5A">
        <w:tc>
          <w:tcPr>
            <w:tcW w:w="2405" w:type="dxa"/>
            <w:shd w:val="clear" w:color="auto" w:fill="17365D" w:themeFill="text2" w:themeFillShade="BF"/>
          </w:tcPr>
          <w:p w14:paraId="7FD7F724" w14:textId="77777777" w:rsidR="00CB3D5A" w:rsidRDefault="00CB3D5A" w:rsidP="00191CEE">
            <w:pPr>
              <w:rPr>
                <w:color w:val="FFFFFF" w:themeColor="background1"/>
              </w:rPr>
            </w:pPr>
            <w:r>
              <w:rPr>
                <w:color w:val="FFFFFF" w:themeColor="background1"/>
              </w:rPr>
              <w:t>SECTION 4:</w:t>
            </w:r>
          </w:p>
          <w:p w14:paraId="1B311F29" w14:textId="77777777" w:rsidR="00CB3D5A" w:rsidRPr="00C41DB8" w:rsidRDefault="00CB3D5A" w:rsidP="00191CEE">
            <w:pPr>
              <w:rPr>
                <w:color w:val="FFFFFF" w:themeColor="background1"/>
              </w:rPr>
            </w:pPr>
            <w:r>
              <w:rPr>
                <w:color w:val="FFFFFF" w:themeColor="background1"/>
              </w:rPr>
              <w:t>Technical/ Other Competencies</w:t>
            </w:r>
          </w:p>
        </w:tc>
        <w:tc>
          <w:tcPr>
            <w:tcW w:w="8080" w:type="dxa"/>
            <w:shd w:val="clear" w:color="auto" w:fill="17365D" w:themeFill="text2" w:themeFillShade="BF"/>
          </w:tcPr>
          <w:p w14:paraId="46851DC5" w14:textId="77777777" w:rsidR="00CB3D5A" w:rsidRPr="00C41DB8" w:rsidRDefault="00CB3D5A" w:rsidP="00191CEE">
            <w:pPr>
              <w:jc w:val="center"/>
              <w:rPr>
                <w:color w:val="FFFFFF" w:themeColor="background1"/>
              </w:rPr>
            </w:pPr>
            <w:r>
              <w:rPr>
                <w:color w:val="FFFFFF" w:themeColor="background1"/>
              </w:rPr>
              <w:t>Description</w:t>
            </w:r>
          </w:p>
        </w:tc>
      </w:tr>
      <w:tr w:rsidR="00CB3D5A" w14:paraId="1880ABF0" w14:textId="77777777" w:rsidTr="00CB3D5A">
        <w:trPr>
          <w:trHeight w:val="930"/>
        </w:trPr>
        <w:tc>
          <w:tcPr>
            <w:tcW w:w="2405" w:type="dxa"/>
          </w:tcPr>
          <w:p w14:paraId="093A69F8" w14:textId="77777777" w:rsidR="00CB3D5A" w:rsidRDefault="00CB3D5A" w:rsidP="00891571">
            <w:r>
              <w:t>Execution Skills/ Project Management</w:t>
            </w:r>
          </w:p>
        </w:tc>
        <w:tc>
          <w:tcPr>
            <w:tcW w:w="8080" w:type="dxa"/>
          </w:tcPr>
          <w:p w14:paraId="21000305" w14:textId="77777777" w:rsidR="00CB3D5A" w:rsidRDefault="00CB3D5A" w:rsidP="00CB3D5A">
            <w:r>
              <w:t>Ability to complete assigned goals and priorities of varying complexities.  Experience of managing multiple tasks, completing priorities and conflicts; producing value added results</w:t>
            </w:r>
          </w:p>
        </w:tc>
      </w:tr>
      <w:tr w:rsidR="00CB3D5A" w14:paraId="0564321C" w14:textId="77777777" w:rsidTr="00CB3D5A">
        <w:trPr>
          <w:trHeight w:val="688"/>
        </w:trPr>
        <w:tc>
          <w:tcPr>
            <w:tcW w:w="2405" w:type="dxa"/>
          </w:tcPr>
          <w:p w14:paraId="1B50D6DA" w14:textId="77777777" w:rsidR="00CB3D5A" w:rsidRDefault="00CB3D5A" w:rsidP="00891571">
            <w:r>
              <w:t>Communication, Influencing, Persuasion</w:t>
            </w:r>
          </w:p>
        </w:tc>
        <w:tc>
          <w:tcPr>
            <w:tcW w:w="8080" w:type="dxa"/>
          </w:tcPr>
          <w:p w14:paraId="074F39AC" w14:textId="77777777" w:rsidR="00CB3D5A" w:rsidRDefault="00CB3D5A" w:rsidP="00CB3D5A">
            <w:r>
              <w:t>Oral, written communication skills; able to address both small and larger groups; senior management presentation experience; ability to influence, persuade, convince and align stakeholders to ideas and direction</w:t>
            </w:r>
          </w:p>
        </w:tc>
      </w:tr>
      <w:tr w:rsidR="00CB3D5A" w14:paraId="7D197EFE" w14:textId="77777777" w:rsidTr="00CB3D5A">
        <w:trPr>
          <w:trHeight w:val="830"/>
        </w:trPr>
        <w:tc>
          <w:tcPr>
            <w:tcW w:w="2405" w:type="dxa"/>
          </w:tcPr>
          <w:p w14:paraId="6FE31F9B" w14:textId="77777777" w:rsidR="00CB3D5A" w:rsidRDefault="00CB3D5A" w:rsidP="00EB00A2">
            <w:r>
              <w:t>Sourcing Principles and Methodology</w:t>
            </w:r>
          </w:p>
        </w:tc>
        <w:tc>
          <w:tcPr>
            <w:tcW w:w="8080" w:type="dxa"/>
          </w:tcPr>
          <w:p w14:paraId="7740696D" w14:textId="77777777" w:rsidR="00CB3D5A" w:rsidRDefault="00CB3D5A" w:rsidP="00CB3D5A">
            <w:r>
              <w:t>Acumen of and experience with process, methodology, tools and analysis used to conduct sourcing events; includes opportunity analysis through to implementation</w:t>
            </w:r>
          </w:p>
        </w:tc>
      </w:tr>
      <w:tr w:rsidR="00CB3D5A" w14:paraId="298E9EB9" w14:textId="77777777" w:rsidTr="00CB3D5A">
        <w:trPr>
          <w:trHeight w:val="984"/>
        </w:trPr>
        <w:tc>
          <w:tcPr>
            <w:tcW w:w="2405" w:type="dxa"/>
          </w:tcPr>
          <w:p w14:paraId="5629D4FA" w14:textId="77777777" w:rsidR="00CB3D5A" w:rsidRDefault="00CB3D5A" w:rsidP="00EB00A2">
            <w:r>
              <w:t>Problem Solving Approach &amp; Methodology</w:t>
            </w:r>
          </w:p>
        </w:tc>
        <w:tc>
          <w:tcPr>
            <w:tcW w:w="8080" w:type="dxa"/>
          </w:tcPr>
          <w:p w14:paraId="1DDC5AA8" w14:textId="77777777" w:rsidR="00CB3D5A" w:rsidRDefault="00CB3D5A" w:rsidP="00CB3D5A">
            <w:r>
              <w:t>Experience with problem solving situations; includes approaches used, tools, tactics used; managing for effective outcomes</w:t>
            </w:r>
          </w:p>
        </w:tc>
      </w:tr>
      <w:tr w:rsidR="00CB3D5A" w14:paraId="7B28B930" w14:textId="77777777" w:rsidTr="00CB3D5A">
        <w:trPr>
          <w:trHeight w:val="985"/>
        </w:trPr>
        <w:tc>
          <w:tcPr>
            <w:tcW w:w="2405" w:type="dxa"/>
          </w:tcPr>
          <w:p w14:paraId="5F6BE1D1" w14:textId="77777777" w:rsidR="00CB3D5A" w:rsidRDefault="00C10BBC" w:rsidP="00C10BBC">
            <w:r>
              <w:t>Analysis Skills</w:t>
            </w:r>
          </w:p>
        </w:tc>
        <w:tc>
          <w:tcPr>
            <w:tcW w:w="8080" w:type="dxa"/>
          </w:tcPr>
          <w:p w14:paraId="48C2FB1F" w14:textId="77777777" w:rsidR="00CB3D5A" w:rsidRDefault="00C10BBC" w:rsidP="00CB3D5A">
            <w:r>
              <w:t xml:space="preserve">Advanced Excel, </w:t>
            </w:r>
            <w:r w:rsidR="00EE5309">
              <w:t>ability to consider a situation and propose methods to understand it more effectively through data and numbers</w:t>
            </w:r>
          </w:p>
        </w:tc>
      </w:tr>
      <w:tr w:rsidR="00CB3D5A" w14:paraId="258F0FDC" w14:textId="77777777" w:rsidTr="00CB3D5A">
        <w:trPr>
          <w:trHeight w:val="981"/>
        </w:trPr>
        <w:tc>
          <w:tcPr>
            <w:tcW w:w="2405" w:type="dxa"/>
          </w:tcPr>
          <w:p w14:paraId="645559FA" w14:textId="77777777" w:rsidR="00CB3D5A" w:rsidRDefault="00CB3D5A" w:rsidP="00EB00A2">
            <w:r>
              <w:t>Strategy Development, Innovation, Invention</w:t>
            </w:r>
          </w:p>
        </w:tc>
        <w:tc>
          <w:tcPr>
            <w:tcW w:w="8080" w:type="dxa"/>
          </w:tcPr>
          <w:p w14:paraId="3969A942" w14:textId="77777777" w:rsidR="00CB3D5A" w:rsidRDefault="00CB3D5A" w:rsidP="00EE5309">
            <w:r>
              <w:t xml:space="preserve">Ability to use multiple inputs to establish direction; ability to set a </w:t>
            </w:r>
            <w:r w:rsidR="00EE5309">
              <w:t>pathway</w:t>
            </w:r>
            <w:r>
              <w:t xml:space="preserve"> and establish a plan to achieve; critical thinking and creativeness to invent or re-engineer approaches; innovative, out-of-box thinking</w:t>
            </w:r>
          </w:p>
        </w:tc>
      </w:tr>
      <w:tr w:rsidR="00CB3D5A" w14:paraId="2103EE62" w14:textId="77777777" w:rsidTr="00CB3D5A">
        <w:trPr>
          <w:trHeight w:val="979"/>
        </w:trPr>
        <w:tc>
          <w:tcPr>
            <w:tcW w:w="2405" w:type="dxa"/>
          </w:tcPr>
          <w:p w14:paraId="7C603E50" w14:textId="77777777" w:rsidR="00CB3D5A" w:rsidRDefault="00CB3D5A" w:rsidP="00EB00A2">
            <w:r>
              <w:t>Initiative/ Intuition &amp; Entrepreneurial skills</w:t>
            </w:r>
          </w:p>
        </w:tc>
        <w:tc>
          <w:tcPr>
            <w:tcW w:w="8080" w:type="dxa"/>
          </w:tcPr>
          <w:p w14:paraId="134389A3" w14:textId="77777777" w:rsidR="00CB3D5A" w:rsidRDefault="00CB3D5A" w:rsidP="00CB3D5A">
            <w:r>
              <w:t>Ability to independently evaluate, assess and initiate action; recognition of positive and negative impacts of actions, decisions other market forces on business and people; application of ideas and insight into daily work practice</w:t>
            </w:r>
          </w:p>
        </w:tc>
      </w:tr>
      <w:tr w:rsidR="00CB3D5A" w14:paraId="222A5795" w14:textId="77777777" w:rsidTr="00CB3D5A">
        <w:trPr>
          <w:trHeight w:val="983"/>
        </w:trPr>
        <w:tc>
          <w:tcPr>
            <w:tcW w:w="2405" w:type="dxa"/>
          </w:tcPr>
          <w:p w14:paraId="2EDCF9F9" w14:textId="77777777" w:rsidR="00CB3D5A" w:rsidRDefault="00CB3D5A" w:rsidP="00EB00A2">
            <w:r>
              <w:t>Data, Process Analysis, Opportunity Assessment</w:t>
            </w:r>
          </w:p>
        </w:tc>
        <w:tc>
          <w:tcPr>
            <w:tcW w:w="8080" w:type="dxa"/>
          </w:tcPr>
          <w:p w14:paraId="6E6E8D29" w14:textId="77777777" w:rsidR="00CB3D5A" w:rsidRDefault="00CB3D5A" w:rsidP="00CB3D5A">
            <w:r>
              <w:t>Identification and quantification of business improvement, cost reduction and value add opportunities; includes utilization of tools, tactics and resources to leverage data; structure, framework and process to develop and propose opportunities</w:t>
            </w:r>
          </w:p>
        </w:tc>
      </w:tr>
      <w:tr w:rsidR="00CB3D5A" w14:paraId="36305873" w14:textId="77777777" w:rsidTr="00CB3D5A">
        <w:trPr>
          <w:trHeight w:val="983"/>
        </w:trPr>
        <w:tc>
          <w:tcPr>
            <w:tcW w:w="2405" w:type="dxa"/>
          </w:tcPr>
          <w:p w14:paraId="4D6EA201" w14:textId="77777777" w:rsidR="00CB3D5A" w:rsidRDefault="00CB3D5A" w:rsidP="00EB00A2">
            <w:r>
              <w:t>Continuous Improvement</w:t>
            </w:r>
          </w:p>
        </w:tc>
        <w:tc>
          <w:tcPr>
            <w:tcW w:w="8080" w:type="dxa"/>
          </w:tcPr>
          <w:p w14:paraId="2849E704" w14:textId="77777777" w:rsidR="00CB3D5A" w:rsidRDefault="00CB3D5A" w:rsidP="00CB3D5A">
            <w:r>
              <w:t>Experience identifying, leading and managing continuous improvement efforts; structuring successful supplier relationships; addressing corrective action efforts; exposure to quality/ improvement philosophies and relevant applications</w:t>
            </w:r>
          </w:p>
        </w:tc>
      </w:tr>
      <w:tr w:rsidR="00CB3D5A" w14:paraId="695A3B52" w14:textId="77777777" w:rsidTr="00CB3D5A">
        <w:trPr>
          <w:trHeight w:val="1631"/>
        </w:trPr>
        <w:tc>
          <w:tcPr>
            <w:tcW w:w="2405" w:type="dxa"/>
          </w:tcPr>
          <w:p w14:paraId="77BDFF01" w14:textId="77777777" w:rsidR="00CB3D5A" w:rsidRDefault="00CB3D5A" w:rsidP="00EB00A2">
            <w:r>
              <w:t>Relationship Management/ Collaboration</w:t>
            </w:r>
          </w:p>
        </w:tc>
        <w:tc>
          <w:tcPr>
            <w:tcW w:w="8080" w:type="dxa"/>
          </w:tcPr>
          <w:p w14:paraId="4EECB14A" w14:textId="77777777" w:rsidR="00CB3D5A" w:rsidRDefault="00CB3D5A" w:rsidP="00CB3D5A">
            <w:r>
              <w:t>Developing trust from stakeholders and suppliers.  Aligning people behind ideas and concepts; influencing and achieving outcomes through other groups.  Resourcefulness, relationship development, tool utilization, and experiences of working with others to accomplish objectives through other groups.  Resourcefulness, relationship development, tool utilization and experiences of working with others to accomplish objectives; proactively seek others for feedback, interest; sharing knowledge; inclusion and involvement</w:t>
            </w:r>
          </w:p>
        </w:tc>
      </w:tr>
    </w:tbl>
    <w:p w14:paraId="45A2B804" w14:textId="77777777" w:rsidR="00891571" w:rsidRDefault="00891571">
      <w:pPr>
        <w:rPr>
          <w:color w:val="FFFFFF" w:themeColor="background1"/>
          <w:sz w:val="6"/>
        </w:rPr>
      </w:pPr>
    </w:p>
    <w:p w14:paraId="0E7A5BA1" w14:textId="77777777" w:rsidR="00CB3D5A" w:rsidRDefault="00CB3D5A">
      <w:pPr>
        <w:rPr>
          <w:color w:val="FFFFFF" w:themeColor="background1"/>
          <w:sz w:val="6"/>
        </w:rPr>
      </w:pPr>
      <w:r>
        <w:rPr>
          <w:color w:val="FFFFFF" w:themeColor="background1"/>
          <w:sz w:val="6"/>
        </w:rPr>
        <w:br w:type="page"/>
      </w:r>
    </w:p>
    <w:p w14:paraId="0719F1BB" w14:textId="77777777" w:rsidR="009777CA" w:rsidRDefault="009777CA">
      <w:pPr>
        <w:rPr>
          <w:color w:val="FFFFFF" w:themeColor="background1"/>
          <w:sz w:val="6"/>
        </w:rPr>
      </w:pPr>
    </w:p>
    <w:p w14:paraId="095B35EE" w14:textId="77777777" w:rsidR="00D26B52" w:rsidRPr="00C41DB8" w:rsidRDefault="00D26B52" w:rsidP="00D26B52">
      <w:pPr>
        <w:rPr>
          <w:color w:val="FFFFFF" w:themeColor="background1"/>
          <w:sz w:val="6"/>
        </w:rPr>
      </w:pPr>
    </w:p>
    <w:tbl>
      <w:tblPr>
        <w:tblStyle w:val="TableGrid"/>
        <w:tblW w:w="0" w:type="auto"/>
        <w:tblLook w:val="04A0" w:firstRow="1" w:lastRow="0" w:firstColumn="1" w:lastColumn="0" w:noHBand="0" w:noVBand="1"/>
      </w:tblPr>
      <w:tblGrid>
        <w:gridCol w:w="2122"/>
        <w:gridCol w:w="2268"/>
        <w:gridCol w:w="3469"/>
        <w:gridCol w:w="2597"/>
      </w:tblGrid>
      <w:tr w:rsidR="00D26B52" w:rsidRPr="00C41DB8" w14:paraId="72EDB70A" w14:textId="77777777" w:rsidTr="00A06C84">
        <w:tc>
          <w:tcPr>
            <w:tcW w:w="10456" w:type="dxa"/>
            <w:gridSpan w:val="4"/>
            <w:shd w:val="clear" w:color="auto" w:fill="17365D" w:themeFill="text2" w:themeFillShade="BF"/>
          </w:tcPr>
          <w:p w14:paraId="0B309846" w14:textId="77777777" w:rsidR="00D26B52" w:rsidRDefault="00A06C84" w:rsidP="00A06C84">
            <w:pPr>
              <w:rPr>
                <w:color w:val="FFFFFF" w:themeColor="background1"/>
              </w:rPr>
            </w:pPr>
            <w:r>
              <w:rPr>
                <w:color w:val="FFFFFF" w:themeColor="background1"/>
              </w:rPr>
              <w:t>SECTION 5</w:t>
            </w:r>
            <w:r w:rsidR="00CE3462">
              <w:rPr>
                <w:color w:val="FFFFFF" w:themeColor="background1"/>
              </w:rPr>
              <w:t>:</w:t>
            </w:r>
          </w:p>
          <w:p w14:paraId="624E5A5E" w14:textId="77777777" w:rsidR="00A06C84" w:rsidRPr="00C41DB8" w:rsidRDefault="00A06C84" w:rsidP="00A06C84">
            <w:pPr>
              <w:rPr>
                <w:color w:val="FFFFFF" w:themeColor="background1"/>
                <w:sz w:val="24"/>
              </w:rPr>
            </w:pPr>
            <w:r>
              <w:rPr>
                <w:color w:val="FFFFFF" w:themeColor="background1"/>
              </w:rPr>
              <w:t>Interpersonal Contacts</w:t>
            </w:r>
          </w:p>
        </w:tc>
      </w:tr>
      <w:tr w:rsidR="00A06C84" w14:paraId="632D19E1" w14:textId="77777777" w:rsidTr="00CB3D5A">
        <w:trPr>
          <w:trHeight w:val="696"/>
        </w:trPr>
        <w:tc>
          <w:tcPr>
            <w:tcW w:w="2122" w:type="dxa"/>
          </w:tcPr>
          <w:p w14:paraId="2493F43E" w14:textId="77777777" w:rsidR="00D26B52" w:rsidRPr="00A06C84" w:rsidRDefault="00A06C84" w:rsidP="00CB3D5A">
            <w:r w:rsidRPr="00A06C84">
              <w:t>Internal Contacts</w:t>
            </w:r>
          </w:p>
          <w:p w14:paraId="5B0DC0DE" w14:textId="77777777" w:rsidR="00D26B52" w:rsidRPr="00A06C84" w:rsidRDefault="00D26B52" w:rsidP="00CB3D5A"/>
        </w:tc>
        <w:tc>
          <w:tcPr>
            <w:tcW w:w="2268" w:type="dxa"/>
          </w:tcPr>
          <w:p w14:paraId="39ACF664" w14:textId="77777777" w:rsidR="00D26B52" w:rsidRPr="00A06C84" w:rsidRDefault="00A06C84" w:rsidP="00CB3D5A">
            <w:r w:rsidRPr="00A06C84">
              <w:t>All departments at levels of management</w:t>
            </w:r>
          </w:p>
          <w:p w14:paraId="3B7529D4" w14:textId="77777777" w:rsidR="00D26B52" w:rsidRPr="00A06C84" w:rsidRDefault="00D26B52" w:rsidP="00CB3D5A"/>
        </w:tc>
        <w:tc>
          <w:tcPr>
            <w:tcW w:w="3469" w:type="dxa"/>
          </w:tcPr>
          <w:p w14:paraId="18D27925" w14:textId="77777777" w:rsidR="004959CA" w:rsidRDefault="00EE5309" w:rsidP="00CB3D5A">
            <w:r>
              <w:t>Finance Teams across the business.</w:t>
            </w:r>
            <w:r w:rsidR="00A06C84">
              <w:t xml:space="preserve">  Cross fu</w:t>
            </w:r>
            <w:r w:rsidR="00A06C84" w:rsidRPr="00A06C84">
              <w:t xml:space="preserve">nctional supply chain </w:t>
            </w:r>
            <w:r>
              <w:t>teams</w:t>
            </w:r>
            <w:r w:rsidR="00A06C84" w:rsidRPr="00A06C84">
              <w:t xml:space="preserve">.  </w:t>
            </w:r>
          </w:p>
          <w:p w14:paraId="5D7E2CB9" w14:textId="77777777" w:rsidR="00D26B52" w:rsidRPr="00A06C84" w:rsidRDefault="00D26B52" w:rsidP="00CB3D5A"/>
        </w:tc>
        <w:tc>
          <w:tcPr>
            <w:tcW w:w="2597" w:type="dxa"/>
          </w:tcPr>
          <w:p w14:paraId="4C869C75" w14:textId="77777777" w:rsidR="00D26B52" w:rsidRPr="00A06C84" w:rsidRDefault="00A06C84" w:rsidP="00CB3D5A">
            <w:r w:rsidRPr="00A06C84">
              <w:t>Daily</w:t>
            </w:r>
          </w:p>
        </w:tc>
      </w:tr>
      <w:tr w:rsidR="00A06C84" w14:paraId="69EF1C10" w14:textId="77777777" w:rsidTr="00CB3D5A">
        <w:trPr>
          <w:trHeight w:val="696"/>
        </w:trPr>
        <w:tc>
          <w:tcPr>
            <w:tcW w:w="2122" w:type="dxa"/>
          </w:tcPr>
          <w:p w14:paraId="5446C3B9" w14:textId="77777777" w:rsidR="00A06C84" w:rsidRPr="00A06C84" w:rsidRDefault="00A06C84" w:rsidP="00CB3D5A">
            <w:r>
              <w:t>External Contacts</w:t>
            </w:r>
          </w:p>
        </w:tc>
        <w:tc>
          <w:tcPr>
            <w:tcW w:w="2268" w:type="dxa"/>
          </w:tcPr>
          <w:p w14:paraId="39CF7B21" w14:textId="77777777" w:rsidR="00A06C84" w:rsidRPr="00A06C84" w:rsidRDefault="00EE5309" w:rsidP="00CB3D5A">
            <w:r>
              <w:t>Data and Finance institutions</w:t>
            </w:r>
          </w:p>
        </w:tc>
        <w:tc>
          <w:tcPr>
            <w:tcW w:w="3469" w:type="dxa"/>
          </w:tcPr>
          <w:p w14:paraId="67B3828B" w14:textId="77777777" w:rsidR="00A06C84" w:rsidRPr="00A06C84" w:rsidRDefault="00EE5309" w:rsidP="00EE5309">
            <w:r>
              <w:t>Understand</w:t>
            </w:r>
            <w:r w:rsidR="00A06C84">
              <w:t xml:space="preserve"> market trends</w:t>
            </w:r>
            <w:r>
              <w:t xml:space="preserve"> (food and commodity)</w:t>
            </w:r>
            <w:r w:rsidR="00A06C84">
              <w:t xml:space="preserve"> </w:t>
            </w:r>
          </w:p>
        </w:tc>
        <w:tc>
          <w:tcPr>
            <w:tcW w:w="2597" w:type="dxa"/>
          </w:tcPr>
          <w:p w14:paraId="6CA3FB5D" w14:textId="77777777" w:rsidR="00A06C84" w:rsidRPr="00A06C84" w:rsidRDefault="00A06C84" w:rsidP="00CB3D5A">
            <w:r>
              <w:t>Daily</w:t>
            </w:r>
          </w:p>
        </w:tc>
      </w:tr>
    </w:tbl>
    <w:p w14:paraId="151486A1" w14:textId="77777777" w:rsidR="004959CA" w:rsidRDefault="004959CA">
      <w:pPr>
        <w:rPr>
          <w:sz w:val="8"/>
        </w:rPr>
      </w:pPr>
    </w:p>
    <w:p w14:paraId="4F7D88C8" w14:textId="77777777" w:rsidR="004959CA" w:rsidRDefault="004959CA">
      <w:pPr>
        <w:rPr>
          <w:sz w:val="8"/>
        </w:rPr>
      </w:pPr>
      <w:r>
        <w:rPr>
          <w:sz w:val="8"/>
        </w:rPr>
        <w:br w:type="page"/>
      </w:r>
    </w:p>
    <w:p w14:paraId="1DF546A3" w14:textId="77777777" w:rsidR="00F2399C" w:rsidRDefault="00F2399C">
      <w:pPr>
        <w:rPr>
          <w:sz w:val="8"/>
        </w:rPr>
      </w:pPr>
    </w:p>
    <w:tbl>
      <w:tblPr>
        <w:tblStyle w:val="TableGrid"/>
        <w:tblW w:w="0" w:type="auto"/>
        <w:tblLook w:val="04A0" w:firstRow="1" w:lastRow="0" w:firstColumn="1" w:lastColumn="0" w:noHBand="0" w:noVBand="1"/>
      </w:tblPr>
      <w:tblGrid>
        <w:gridCol w:w="5204"/>
        <w:gridCol w:w="5252"/>
      </w:tblGrid>
      <w:tr w:rsidR="0075169B" w:rsidRPr="00C41DB8" w14:paraId="42A258EE" w14:textId="77777777" w:rsidTr="00191CEE">
        <w:tc>
          <w:tcPr>
            <w:tcW w:w="10682" w:type="dxa"/>
            <w:gridSpan w:val="2"/>
            <w:shd w:val="clear" w:color="auto" w:fill="17365D" w:themeFill="text2" w:themeFillShade="BF"/>
          </w:tcPr>
          <w:p w14:paraId="65A396DB" w14:textId="77777777" w:rsidR="0075169B" w:rsidRDefault="0075169B" w:rsidP="00191CEE">
            <w:pPr>
              <w:rPr>
                <w:color w:val="FFFFFF" w:themeColor="background1"/>
              </w:rPr>
            </w:pPr>
            <w:r>
              <w:rPr>
                <w:color w:val="FFFFFF" w:themeColor="background1"/>
              </w:rPr>
              <w:t>SECTION 6</w:t>
            </w:r>
            <w:r w:rsidR="00CE3462">
              <w:rPr>
                <w:color w:val="FFFFFF" w:themeColor="background1"/>
              </w:rPr>
              <w:t>:</w:t>
            </w:r>
          </w:p>
          <w:p w14:paraId="4FDF3FE0" w14:textId="77777777" w:rsidR="0075169B" w:rsidRPr="00C41DB8" w:rsidRDefault="0075169B" w:rsidP="00191CEE">
            <w:pPr>
              <w:rPr>
                <w:color w:val="FFFFFF" w:themeColor="background1"/>
                <w:sz w:val="20"/>
              </w:rPr>
            </w:pPr>
            <w:r>
              <w:rPr>
                <w:color w:val="FFFFFF" w:themeColor="background1"/>
              </w:rPr>
              <w:t>Hain Daniels Values</w:t>
            </w:r>
          </w:p>
        </w:tc>
      </w:tr>
      <w:tr w:rsidR="005567CF" w14:paraId="3C05CBFB" w14:textId="77777777" w:rsidTr="000F4488">
        <w:trPr>
          <w:trHeight w:val="2438"/>
        </w:trPr>
        <w:tc>
          <w:tcPr>
            <w:tcW w:w="5341" w:type="dxa"/>
          </w:tcPr>
          <w:p w14:paraId="693A7328" w14:textId="77777777" w:rsidR="0075169B" w:rsidRDefault="0075169B" w:rsidP="00191CEE">
            <w:r>
              <w:t>Ambition and Energy</w:t>
            </w:r>
          </w:p>
          <w:p w14:paraId="0260B76D" w14:textId="77777777" w:rsidR="0075169B" w:rsidRDefault="0075169B" w:rsidP="00191CEE">
            <w:r>
              <w:t>“Reach For The Stars”</w:t>
            </w:r>
          </w:p>
        </w:tc>
        <w:tc>
          <w:tcPr>
            <w:tcW w:w="5341" w:type="dxa"/>
          </w:tcPr>
          <w:p w14:paraId="536987AB" w14:textId="77777777" w:rsidR="005567CF" w:rsidRDefault="005567CF" w:rsidP="005567CF">
            <w:pPr>
              <w:pStyle w:val="ListParagraph"/>
              <w:numPr>
                <w:ilvl w:val="0"/>
                <w:numId w:val="9"/>
              </w:numPr>
              <w:ind w:left="205" w:hanging="205"/>
            </w:pPr>
            <w:r>
              <w:t xml:space="preserve">Do the best you can every day </w:t>
            </w:r>
          </w:p>
          <w:p w14:paraId="1286985F" w14:textId="77777777" w:rsidR="005567CF" w:rsidRDefault="005567CF" w:rsidP="005567CF">
            <w:pPr>
              <w:pStyle w:val="ListParagraph"/>
              <w:numPr>
                <w:ilvl w:val="0"/>
                <w:numId w:val="9"/>
              </w:numPr>
              <w:ind w:left="205" w:hanging="205"/>
            </w:pPr>
            <w:r>
              <w:t xml:space="preserve">Sets challenging objectives </w:t>
            </w:r>
          </w:p>
          <w:p w14:paraId="5090388C" w14:textId="77777777" w:rsidR="005567CF" w:rsidRDefault="005567CF" w:rsidP="005567CF">
            <w:pPr>
              <w:pStyle w:val="ListParagraph"/>
              <w:numPr>
                <w:ilvl w:val="0"/>
                <w:numId w:val="9"/>
              </w:numPr>
              <w:ind w:left="205" w:hanging="205"/>
            </w:pPr>
            <w:r>
              <w:t xml:space="preserve">Creates focus to achieve objectives </w:t>
            </w:r>
          </w:p>
          <w:p w14:paraId="47D62A00" w14:textId="77777777" w:rsidR="005567CF" w:rsidRDefault="005567CF" w:rsidP="005567CF">
            <w:pPr>
              <w:pStyle w:val="ListParagraph"/>
              <w:numPr>
                <w:ilvl w:val="0"/>
                <w:numId w:val="9"/>
              </w:numPr>
              <w:ind w:left="205" w:hanging="205"/>
            </w:pPr>
            <w:r>
              <w:t xml:space="preserve">Demonstrates a Can Do attitude </w:t>
            </w:r>
          </w:p>
          <w:p w14:paraId="7E16255A" w14:textId="77777777" w:rsidR="005567CF" w:rsidRDefault="005567CF" w:rsidP="005567CF">
            <w:pPr>
              <w:pStyle w:val="ListParagraph"/>
              <w:numPr>
                <w:ilvl w:val="0"/>
                <w:numId w:val="9"/>
              </w:numPr>
              <w:ind w:left="205" w:hanging="205"/>
            </w:pPr>
            <w:r>
              <w:t xml:space="preserve">Is proactive and looks ahead </w:t>
            </w:r>
          </w:p>
          <w:p w14:paraId="32A3E85B" w14:textId="77777777" w:rsidR="005567CF" w:rsidRDefault="005567CF" w:rsidP="005567CF">
            <w:pPr>
              <w:pStyle w:val="ListParagraph"/>
              <w:numPr>
                <w:ilvl w:val="0"/>
                <w:numId w:val="9"/>
              </w:numPr>
              <w:ind w:left="205" w:hanging="205"/>
            </w:pPr>
            <w:r>
              <w:t xml:space="preserve">Uses initiative to develop own skills </w:t>
            </w:r>
          </w:p>
          <w:p w14:paraId="5515ABDF" w14:textId="77777777" w:rsidR="005567CF" w:rsidRDefault="005567CF" w:rsidP="005567CF">
            <w:pPr>
              <w:pStyle w:val="ListParagraph"/>
              <w:numPr>
                <w:ilvl w:val="0"/>
                <w:numId w:val="9"/>
              </w:numPr>
              <w:ind w:left="205" w:hanging="205"/>
            </w:pPr>
            <w:r>
              <w:t>Challenges self to go outside own comfort zone</w:t>
            </w:r>
          </w:p>
          <w:p w14:paraId="3B6F686C" w14:textId="77777777" w:rsidR="0075169B" w:rsidRDefault="005567CF" w:rsidP="005567CF">
            <w:pPr>
              <w:pStyle w:val="ListParagraph"/>
              <w:numPr>
                <w:ilvl w:val="0"/>
                <w:numId w:val="9"/>
              </w:numPr>
              <w:ind w:left="205" w:hanging="205"/>
            </w:pPr>
            <w:r>
              <w:t>Celebrates success amongst team colleagues</w:t>
            </w:r>
          </w:p>
        </w:tc>
      </w:tr>
      <w:tr w:rsidR="005567CF" w14:paraId="0420AA9A" w14:textId="77777777" w:rsidTr="000F4488">
        <w:trPr>
          <w:trHeight w:val="2530"/>
        </w:trPr>
        <w:tc>
          <w:tcPr>
            <w:tcW w:w="5341" w:type="dxa"/>
          </w:tcPr>
          <w:p w14:paraId="456F205E" w14:textId="77777777" w:rsidR="005567CF" w:rsidRDefault="005567CF" w:rsidP="00191CEE">
            <w:r>
              <w:t>Collaboration</w:t>
            </w:r>
          </w:p>
          <w:p w14:paraId="53399B3A" w14:textId="77777777" w:rsidR="005567CF" w:rsidRDefault="005567CF" w:rsidP="00191CEE">
            <w:r>
              <w:t>“Teamwork makes the Dream Work”</w:t>
            </w:r>
          </w:p>
        </w:tc>
        <w:tc>
          <w:tcPr>
            <w:tcW w:w="5341" w:type="dxa"/>
          </w:tcPr>
          <w:p w14:paraId="6404DB2E" w14:textId="77777777" w:rsidR="005567CF" w:rsidRDefault="005567CF" w:rsidP="005567CF">
            <w:pPr>
              <w:pStyle w:val="ListParagraph"/>
              <w:numPr>
                <w:ilvl w:val="0"/>
                <w:numId w:val="10"/>
              </w:numPr>
              <w:ind w:left="205" w:hanging="205"/>
            </w:pPr>
            <w:r>
              <w:t xml:space="preserve">Engages others in a common goal </w:t>
            </w:r>
          </w:p>
          <w:p w14:paraId="29596F1F" w14:textId="77777777" w:rsidR="005567CF" w:rsidRDefault="005567CF" w:rsidP="005567CF">
            <w:pPr>
              <w:pStyle w:val="ListParagraph"/>
              <w:numPr>
                <w:ilvl w:val="0"/>
                <w:numId w:val="10"/>
              </w:numPr>
              <w:ind w:left="205" w:hanging="205"/>
            </w:pPr>
            <w:r>
              <w:t xml:space="preserve">Works together towards shared goals </w:t>
            </w:r>
          </w:p>
          <w:p w14:paraId="6708B1F4" w14:textId="77777777" w:rsidR="005567CF" w:rsidRDefault="005567CF" w:rsidP="005567CF">
            <w:pPr>
              <w:pStyle w:val="ListParagraph"/>
              <w:numPr>
                <w:ilvl w:val="0"/>
                <w:numId w:val="10"/>
              </w:numPr>
              <w:ind w:left="205" w:hanging="205"/>
            </w:pPr>
            <w:r>
              <w:t xml:space="preserve">Encourages input from others </w:t>
            </w:r>
          </w:p>
          <w:p w14:paraId="539FD899" w14:textId="77777777" w:rsidR="005567CF" w:rsidRDefault="005567CF" w:rsidP="005567CF">
            <w:pPr>
              <w:pStyle w:val="ListParagraph"/>
              <w:numPr>
                <w:ilvl w:val="0"/>
                <w:numId w:val="10"/>
              </w:numPr>
              <w:ind w:left="205" w:hanging="205"/>
            </w:pPr>
            <w:r>
              <w:t xml:space="preserve">Seeks to understand others’ priorities </w:t>
            </w:r>
          </w:p>
          <w:p w14:paraId="36454232" w14:textId="77777777" w:rsidR="005567CF" w:rsidRDefault="005567CF" w:rsidP="005567CF">
            <w:pPr>
              <w:pStyle w:val="ListParagraph"/>
              <w:numPr>
                <w:ilvl w:val="0"/>
                <w:numId w:val="10"/>
              </w:numPr>
              <w:ind w:left="205" w:hanging="205"/>
            </w:pPr>
            <w:r>
              <w:t xml:space="preserve">Breaks down cross-functional barriers </w:t>
            </w:r>
          </w:p>
          <w:p w14:paraId="1A093F20" w14:textId="77777777" w:rsidR="005567CF" w:rsidRDefault="005567CF" w:rsidP="005567CF">
            <w:pPr>
              <w:pStyle w:val="ListParagraph"/>
              <w:numPr>
                <w:ilvl w:val="0"/>
                <w:numId w:val="10"/>
              </w:numPr>
              <w:ind w:left="205" w:hanging="205"/>
            </w:pPr>
            <w:r>
              <w:t xml:space="preserve">Encourages visibility/knowledge of our sites </w:t>
            </w:r>
          </w:p>
          <w:p w14:paraId="6FC7629F" w14:textId="77777777" w:rsidR="005567CF" w:rsidRDefault="005567CF" w:rsidP="005567CF">
            <w:pPr>
              <w:pStyle w:val="ListParagraph"/>
              <w:numPr>
                <w:ilvl w:val="0"/>
                <w:numId w:val="10"/>
              </w:numPr>
              <w:ind w:left="205" w:hanging="205"/>
            </w:pPr>
            <w:r>
              <w:t xml:space="preserve">Shows empathy with people in all divisions </w:t>
            </w:r>
          </w:p>
          <w:p w14:paraId="4F1F7036" w14:textId="77777777" w:rsidR="005567CF" w:rsidRDefault="005567CF" w:rsidP="005567CF">
            <w:pPr>
              <w:pStyle w:val="ListParagraph"/>
              <w:numPr>
                <w:ilvl w:val="0"/>
                <w:numId w:val="10"/>
              </w:numPr>
              <w:ind w:left="205" w:hanging="205"/>
            </w:pPr>
            <w:r>
              <w:t>Builds relationships across divisions/teams</w:t>
            </w:r>
          </w:p>
        </w:tc>
      </w:tr>
      <w:tr w:rsidR="005567CF" w14:paraId="00745BB2" w14:textId="77777777" w:rsidTr="000F4488">
        <w:trPr>
          <w:trHeight w:val="2539"/>
        </w:trPr>
        <w:tc>
          <w:tcPr>
            <w:tcW w:w="5341" w:type="dxa"/>
          </w:tcPr>
          <w:p w14:paraId="743D8765" w14:textId="77777777" w:rsidR="005567CF" w:rsidRDefault="005567CF" w:rsidP="00191CEE">
            <w:r>
              <w:t>Honest Open Communication</w:t>
            </w:r>
          </w:p>
          <w:p w14:paraId="77802965" w14:textId="77777777" w:rsidR="005567CF" w:rsidRDefault="005567CF" w:rsidP="00191CEE">
            <w:r>
              <w:t>“Keeps it clear, transparent and real”</w:t>
            </w:r>
          </w:p>
        </w:tc>
        <w:tc>
          <w:tcPr>
            <w:tcW w:w="5341" w:type="dxa"/>
          </w:tcPr>
          <w:p w14:paraId="0AC103B4" w14:textId="77777777" w:rsidR="005567CF" w:rsidRDefault="005567CF" w:rsidP="005567CF">
            <w:pPr>
              <w:pStyle w:val="ListParagraph"/>
              <w:numPr>
                <w:ilvl w:val="0"/>
                <w:numId w:val="10"/>
              </w:numPr>
              <w:ind w:left="205" w:hanging="205"/>
            </w:pPr>
            <w:r>
              <w:t xml:space="preserve">Keeps communication simple </w:t>
            </w:r>
          </w:p>
          <w:p w14:paraId="29B7B52F" w14:textId="77777777" w:rsidR="005567CF" w:rsidRDefault="005567CF" w:rsidP="005567CF">
            <w:pPr>
              <w:pStyle w:val="ListParagraph"/>
              <w:numPr>
                <w:ilvl w:val="0"/>
                <w:numId w:val="10"/>
              </w:numPr>
              <w:ind w:left="205" w:hanging="205"/>
            </w:pPr>
            <w:r>
              <w:t>Explains the ‘Why’ as well as the ‘What’</w:t>
            </w:r>
          </w:p>
          <w:p w14:paraId="07AE86AC" w14:textId="77777777" w:rsidR="005567CF" w:rsidRDefault="005567CF" w:rsidP="005567CF">
            <w:pPr>
              <w:pStyle w:val="ListParagraph"/>
              <w:numPr>
                <w:ilvl w:val="0"/>
                <w:numId w:val="10"/>
              </w:numPr>
              <w:ind w:left="205" w:hanging="205"/>
            </w:pPr>
            <w:r>
              <w:t>Communicates key messages in a timely manner</w:t>
            </w:r>
          </w:p>
          <w:p w14:paraId="4D71299C" w14:textId="77777777" w:rsidR="005567CF" w:rsidRDefault="005567CF" w:rsidP="005567CF">
            <w:pPr>
              <w:pStyle w:val="ListParagraph"/>
              <w:numPr>
                <w:ilvl w:val="0"/>
                <w:numId w:val="10"/>
              </w:numPr>
              <w:ind w:left="205" w:hanging="205"/>
            </w:pPr>
            <w:r>
              <w:t xml:space="preserve">Listens actively to others </w:t>
            </w:r>
          </w:p>
          <w:p w14:paraId="09561733" w14:textId="77777777" w:rsidR="005567CF" w:rsidRDefault="005567CF" w:rsidP="005567CF">
            <w:pPr>
              <w:pStyle w:val="ListParagraph"/>
              <w:numPr>
                <w:ilvl w:val="0"/>
                <w:numId w:val="10"/>
              </w:numPr>
              <w:ind w:left="205" w:hanging="205"/>
            </w:pPr>
            <w:r>
              <w:t xml:space="preserve">Welcomes honest communication </w:t>
            </w:r>
          </w:p>
          <w:p w14:paraId="46C4A49E" w14:textId="77777777" w:rsidR="005567CF" w:rsidRDefault="005567CF" w:rsidP="005567CF">
            <w:pPr>
              <w:pStyle w:val="ListParagraph"/>
              <w:numPr>
                <w:ilvl w:val="0"/>
                <w:numId w:val="10"/>
              </w:numPr>
              <w:ind w:left="205" w:hanging="205"/>
            </w:pPr>
            <w:r>
              <w:t xml:space="preserve">Provides constructive, non-emotive feedback </w:t>
            </w:r>
          </w:p>
          <w:p w14:paraId="00EC17DF" w14:textId="77777777" w:rsidR="005567CF" w:rsidRDefault="005567CF" w:rsidP="005567CF">
            <w:pPr>
              <w:pStyle w:val="ListParagraph"/>
              <w:numPr>
                <w:ilvl w:val="0"/>
                <w:numId w:val="10"/>
              </w:numPr>
              <w:ind w:left="205" w:hanging="205"/>
            </w:pPr>
            <w:r>
              <w:t xml:space="preserve">Is prepared to have a difficult conversation </w:t>
            </w:r>
          </w:p>
          <w:p w14:paraId="7C5C6AA6" w14:textId="77777777" w:rsidR="005567CF" w:rsidRDefault="005567CF" w:rsidP="005567CF">
            <w:pPr>
              <w:pStyle w:val="ListParagraph"/>
              <w:numPr>
                <w:ilvl w:val="0"/>
                <w:numId w:val="10"/>
              </w:numPr>
              <w:ind w:left="205" w:hanging="205"/>
            </w:pPr>
            <w:r>
              <w:t>Treats private issues confidentially</w:t>
            </w:r>
          </w:p>
        </w:tc>
      </w:tr>
      <w:tr w:rsidR="005567CF" w14:paraId="0E91A59D" w14:textId="77777777" w:rsidTr="000F4488">
        <w:trPr>
          <w:trHeight w:val="2106"/>
        </w:trPr>
        <w:tc>
          <w:tcPr>
            <w:tcW w:w="5341" w:type="dxa"/>
          </w:tcPr>
          <w:p w14:paraId="0AEE5E36" w14:textId="77777777" w:rsidR="005567CF" w:rsidRDefault="005567CF" w:rsidP="00191CEE">
            <w:r>
              <w:t>Innovation</w:t>
            </w:r>
          </w:p>
          <w:p w14:paraId="75A0E6FA" w14:textId="77777777" w:rsidR="005567CF" w:rsidRDefault="005567CF" w:rsidP="00191CEE">
            <w:r>
              <w:t>“Create the future”</w:t>
            </w:r>
          </w:p>
        </w:tc>
        <w:tc>
          <w:tcPr>
            <w:tcW w:w="5341" w:type="dxa"/>
          </w:tcPr>
          <w:p w14:paraId="38C9F45A" w14:textId="77777777" w:rsidR="005567CF" w:rsidRDefault="005567CF" w:rsidP="005567CF">
            <w:pPr>
              <w:pStyle w:val="ListParagraph"/>
              <w:numPr>
                <w:ilvl w:val="0"/>
                <w:numId w:val="10"/>
              </w:numPr>
              <w:ind w:left="205" w:hanging="205"/>
            </w:pPr>
            <w:r>
              <w:t xml:space="preserve">Challenges the status quo </w:t>
            </w:r>
          </w:p>
          <w:p w14:paraId="36AFF5BD" w14:textId="77777777" w:rsidR="005567CF" w:rsidRDefault="005567CF" w:rsidP="005567CF">
            <w:pPr>
              <w:pStyle w:val="ListParagraph"/>
              <w:numPr>
                <w:ilvl w:val="0"/>
                <w:numId w:val="10"/>
              </w:numPr>
              <w:ind w:left="205" w:hanging="205"/>
            </w:pPr>
            <w:r>
              <w:t xml:space="preserve">Seeks better ways of doing things </w:t>
            </w:r>
          </w:p>
          <w:p w14:paraId="177333B9" w14:textId="77777777" w:rsidR="005567CF" w:rsidRDefault="005567CF" w:rsidP="005567CF">
            <w:pPr>
              <w:pStyle w:val="ListParagraph"/>
              <w:numPr>
                <w:ilvl w:val="0"/>
                <w:numId w:val="10"/>
              </w:numPr>
              <w:ind w:left="205" w:hanging="205"/>
            </w:pPr>
            <w:r>
              <w:t xml:space="preserve">Researches new ideas and solutions </w:t>
            </w:r>
          </w:p>
          <w:p w14:paraId="3993EE70" w14:textId="77777777" w:rsidR="005567CF" w:rsidRDefault="005567CF" w:rsidP="005567CF">
            <w:pPr>
              <w:pStyle w:val="ListParagraph"/>
              <w:numPr>
                <w:ilvl w:val="0"/>
                <w:numId w:val="10"/>
              </w:numPr>
              <w:ind w:left="205" w:hanging="205"/>
            </w:pPr>
            <w:r>
              <w:t xml:space="preserve">Pushes the boundaries </w:t>
            </w:r>
          </w:p>
          <w:p w14:paraId="7B2F1B4C" w14:textId="77777777" w:rsidR="005567CF" w:rsidRDefault="005567CF" w:rsidP="005567CF">
            <w:pPr>
              <w:pStyle w:val="ListParagraph"/>
              <w:numPr>
                <w:ilvl w:val="0"/>
                <w:numId w:val="10"/>
              </w:numPr>
              <w:ind w:left="205" w:hanging="205"/>
            </w:pPr>
            <w:r>
              <w:t xml:space="preserve">Encourages people to share ideas </w:t>
            </w:r>
          </w:p>
          <w:p w14:paraId="59371FEE" w14:textId="77777777" w:rsidR="005567CF" w:rsidRDefault="005567CF" w:rsidP="005567CF">
            <w:pPr>
              <w:pStyle w:val="ListParagraph"/>
              <w:numPr>
                <w:ilvl w:val="0"/>
                <w:numId w:val="10"/>
              </w:numPr>
              <w:ind w:left="205" w:hanging="205"/>
            </w:pPr>
            <w:r>
              <w:t>Creates engagement to implement new ideas</w:t>
            </w:r>
          </w:p>
          <w:p w14:paraId="32D0C7E7" w14:textId="77777777" w:rsidR="005567CF" w:rsidRDefault="005567CF" w:rsidP="005567CF">
            <w:pPr>
              <w:pStyle w:val="ListParagraph"/>
              <w:numPr>
                <w:ilvl w:val="0"/>
                <w:numId w:val="10"/>
              </w:numPr>
              <w:ind w:left="205" w:hanging="205"/>
            </w:pPr>
            <w:r>
              <w:t>Empowers others to try something new</w:t>
            </w:r>
          </w:p>
        </w:tc>
      </w:tr>
      <w:tr w:rsidR="005567CF" w14:paraId="2AED413D" w14:textId="77777777" w:rsidTr="000F4488">
        <w:trPr>
          <w:trHeight w:val="2406"/>
        </w:trPr>
        <w:tc>
          <w:tcPr>
            <w:tcW w:w="5341" w:type="dxa"/>
          </w:tcPr>
          <w:p w14:paraId="048B3076" w14:textId="77777777" w:rsidR="005567CF" w:rsidRDefault="005567CF" w:rsidP="00191CEE">
            <w:r>
              <w:t>Excellent Quality</w:t>
            </w:r>
          </w:p>
          <w:p w14:paraId="6ACEC9B9" w14:textId="77777777" w:rsidR="005567CF" w:rsidRDefault="005567CF" w:rsidP="00191CEE">
            <w:r>
              <w:t>“Meet expectations with pride”</w:t>
            </w:r>
          </w:p>
        </w:tc>
        <w:tc>
          <w:tcPr>
            <w:tcW w:w="5341" w:type="dxa"/>
          </w:tcPr>
          <w:p w14:paraId="1A1DBA84" w14:textId="77777777" w:rsidR="00CE3462" w:rsidRDefault="00CE3462" w:rsidP="005567CF">
            <w:pPr>
              <w:pStyle w:val="ListParagraph"/>
              <w:numPr>
                <w:ilvl w:val="0"/>
                <w:numId w:val="10"/>
              </w:numPr>
              <w:ind w:left="205" w:hanging="205"/>
            </w:pPr>
            <w:r>
              <w:t xml:space="preserve">Seeks to understand task requirements </w:t>
            </w:r>
          </w:p>
          <w:p w14:paraId="01891A9F" w14:textId="77777777" w:rsidR="00CE3462" w:rsidRDefault="00CE3462" w:rsidP="005567CF">
            <w:pPr>
              <w:pStyle w:val="ListParagraph"/>
              <w:numPr>
                <w:ilvl w:val="0"/>
                <w:numId w:val="10"/>
              </w:numPr>
              <w:ind w:left="205" w:hanging="205"/>
            </w:pPr>
            <w:r>
              <w:t xml:space="preserve">Probes deeper to identify the issues </w:t>
            </w:r>
          </w:p>
          <w:p w14:paraId="03CEEFE0" w14:textId="77777777" w:rsidR="00CE3462" w:rsidRDefault="00CE3462" w:rsidP="005567CF">
            <w:pPr>
              <w:pStyle w:val="ListParagraph"/>
              <w:numPr>
                <w:ilvl w:val="0"/>
                <w:numId w:val="10"/>
              </w:numPr>
              <w:ind w:left="205" w:hanging="205"/>
            </w:pPr>
            <w:r>
              <w:t xml:space="preserve">Keeps own customer front of mind </w:t>
            </w:r>
          </w:p>
          <w:p w14:paraId="34D51B00" w14:textId="77777777" w:rsidR="00CE3462" w:rsidRDefault="00CE3462" w:rsidP="005567CF">
            <w:pPr>
              <w:pStyle w:val="ListParagraph"/>
              <w:numPr>
                <w:ilvl w:val="0"/>
                <w:numId w:val="10"/>
              </w:numPr>
              <w:ind w:left="205" w:hanging="205"/>
            </w:pPr>
            <w:r>
              <w:t xml:space="preserve">Applies best practise </w:t>
            </w:r>
          </w:p>
          <w:p w14:paraId="6E799DEE" w14:textId="77777777" w:rsidR="00CE3462" w:rsidRDefault="00CE3462" w:rsidP="005567CF">
            <w:pPr>
              <w:pStyle w:val="ListParagraph"/>
              <w:numPr>
                <w:ilvl w:val="0"/>
                <w:numId w:val="10"/>
              </w:numPr>
              <w:ind w:left="205" w:hanging="205"/>
            </w:pPr>
            <w:r>
              <w:t>Plans major projects with key stakeholders early</w:t>
            </w:r>
          </w:p>
          <w:p w14:paraId="4AACA697" w14:textId="77777777" w:rsidR="00CE3462" w:rsidRDefault="00CE3462" w:rsidP="005567CF">
            <w:pPr>
              <w:pStyle w:val="ListParagraph"/>
              <w:numPr>
                <w:ilvl w:val="0"/>
                <w:numId w:val="10"/>
              </w:numPr>
              <w:ind w:left="205" w:hanging="205"/>
            </w:pPr>
            <w:r>
              <w:t xml:space="preserve">Delivers what is required Seeks feedback from key stakeholders </w:t>
            </w:r>
          </w:p>
          <w:p w14:paraId="5C7FB91C" w14:textId="77777777" w:rsidR="005567CF" w:rsidRDefault="00CE3462" w:rsidP="005567CF">
            <w:pPr>
              <w:pStyle w:val="ListParagraph"/>
              <w:numPr>
                <w:ilvl w:val="0"/>
                <w:numId w:val="10"/>
              </w:numPr>
              <w:ind w:left="205" w:hanging="205"/>
            </w:pPr>
            <w:r>
              <w:t>Challenges any shortfalls in quality</w:t>
            </w:r>
          </w:p>
        </w:tc>
      </w:tr>
      <w:tr w:rsidR="00CE3462" w14:paraId="54C3C984" w14:textId="77777777" w:rsidTr="000F4488">
        <w:trPr>
          <w:trHeight w:val="2396"/>
        </w:trPr>
        <w:tc>
          <w:tcPr>
            <w:tcW w:w="5341" w:type="dxa"/>
          </w:tcPr>
          <w:p w14:paraId="6AEC815F" w14:textId="77777777" w:rsidR="00CE3462" w:rsidRDefault="00CE3462" w:rsidP="00191CEE">
            <w:r>
              <w:lastRenderedPageBreak/>
              <w:t>Versatility</w:t>
            </w:r>
          </w:p>
          <w:p w14:paraId="0E2C0CE8" w14:textId="77777777" w:rsidR="00CE3462" w:rsidRDefault="00CE3462" w:rsidP="00191CEE">
            <w:r>
              <w:t>“Wears Many Hats”</w:t>
            </w:r>
          </w:p>
        </w:tc>
        <w:tc>
          <w:tcPr>
            <w:tcW w:w="5341" w:type="dxa"/>
          </w:tcPr>
          <w:p w14:paraId="4AF7C944" w14:textId="77777777" w:rsidR="00CE3462" w:rsidRDefault="00CE3462" w:rsidP="005567CF">
            <w:pPr>
              <w:pStyle w:val="ListParagraph"/>
              <w:numPr>
                <w:ilvl w:val="0"/>
                <w:numId w:val="10"/>
              </w:numPr>
              <w:ind w:left="205" w:hanging="205"/>
            </w:pPr>
            <w:r>
              <w:t xml:space="preserve">Is willing to change </w:t>
            </w:r>
          </w:p>
          <w:p w14:paraId="1EF11D42" w14:textId="77777777" w:rsidR="00CE3462" w:rsidRDefault="00CE3462" w:rsidP="005567CF">
            <w:pPr>
              <w:pStyle w:val="ListParagraph"/>
              <w:numPr>
                <w:ilvl w:val="0"/>
                <w:numId w:val="10"/>
              </w:numPr>
              <w:ind w:left="205" w:hanging="205"/>
            </w:pPr>
            <w:r>
              <w:t xml:space="preserve">Is flexible to perform other roles/tasks </w:t>
            </w:r>
          </w:p>
          <w:p w14:paraId="22FC2181" w14:textId="77777777" w:rsidR="00CE3462" w:rsidRDefault="00CE3462" w:rsidP="005567CF">
            <w:pPr>
              <w:pStyle w:val="ListParagraph"/>
              <w:numPr>
                <w:ilvl w:val="0"/>
                <w:numId w:val="10"/>
              </w:numPr>
              <w:ind w:left="205" w:hanging="205"/>
            </w:pPr>
            <w:r>
              <w:t xml:space="preserve">Adjusts own approach to the situation </w:t>
            </w:r>
          </w:p>
          <w:p w14:paraId="3D9E1201" w14:textId="77777777" w:rsidR="00CE3462" w:rsidRDefault="00CE3462" w:rsidP="005567CF">
            <w:pPr>
              <w:pStyle w:val="ListParagraph"/>
              <w:numPr>
                <w:ilvl w:val="0"/>
                <w:numId w:val="10"/>
              </w:numPr>
              <w:ind w:left="205" w:hanging="205"/>
            </w:pPr>
            <w:r>
              <w:t xml:space="preserve">Is open to constructive feedback </w:t>
            </w:r>
          </w:p>
          <w:p w14:paraId="7425766B" w14:textId="77777777" w:rsidR="00CE3462" w:rsidRDefault="00CE3462" w:rsidP="005567CF">
            <w:pPr>
              <w:pStyle w:val="ListParagraph"/>
              <w:numPr>
                <w:ilvl w:val="0"/>
                <w:numId w:val="10"/>
              </w:numPr>
              <w:ind w:left="205" w:hanging="205"/>
            </w:pPr>
            <w:r>
              <w:t xml:space="preserve">Is keen to gain new skills/experience </w:t>
            </w:r>
          </w:p>
          <w:p w14:paraId="5C3CE0B4" w14:textId="77777777" w:rsidR="00CE3462" w:rsidRDefault="00CE3462" w:rsidP="005567CF">
            <w:pPr>
              <w:pStyle w:val="ListParagraph"/>
              <w:numPr>
                <w:ilvl w:val="0"/>
                <w:numId w:val="10"/>
              </w:numPr>
              <w:ind w:left="205" w:hanging="205"/>
            </w:pPr>
            <w:r>
              <w:t xml:space="preserve">Expands own comfort zone </w:t>
            </w:r>
          </w:p>
          <w:p w14:paraId="268540B8" w14:textId="77777777" w:rsidR="00CE3462" w:rsidRDefault="00CE3462" w:rsidP="005567CF">
            <w:pPr>
              <w:pStyle w:val="ListParagraph"/>
              <w:numPr>
                <w:ilvl w:val="0"/>
                <w:numId w:val="10"/>
              </w:numPr>
              <w:ind w:left="205" w:hanging="205"/>
            </w:pPr>
            <w:r>
              <w:t xml:space="preserve">Shares own knowledge/experience </w:t>
            </w:r>
          </w:p>
          <w:p w14:paraId="611098D3" w14:textId="77777777" w:rsidR="00CE3462" w:rsidRDefault="00CE3462" w:rsidP="005567CF">
            <w:pPr>
              <w:pStyle w:val="ListParagraph"/>
              <w:numPr>
                <w:ilvl w:val="0"/>
                <w:numId w:val="10"/>
              </w:numPr>
              <w:ind w:left="205" w:hanging="205"/>
            </w:pPr>
            <w:r>
              <w:t>Encourages and coaches colleagues</w:t>
            </w:r>
          </w:p>
        </w:tc>
      </w:tr>
      <w:tr w:rsidR="00CE3462" w14:paraId="2E4C157E" w14:textId="77777777" w:rsidTr="00191CEE">
        <w:trPr>
          <w:trHeight w:val="1273"/>
        </w:trPr>
        <w:tc>
          <w:tcPr>
            <w:tcW w:w="5341" w:type="dxa"/>
          </w:tcPr>
          <w:p w14:paraId="7616B83F" w14:textId="77777777" w:rsidR="00CE3462" w:rsidRDefault="00CE3462" w:rsidP="00191CEE">
            <w:r>
              <w:t>Equality</w:t>
            </w:r>
          </w:p>
          <w:p w14:paraId="60A74D49" w14:textId="77777777" w:rsidR="00CE3462" w:rsidRDefault="00CE3462" w:rsidP="00191CEE">
            <w:r>
              <w:t>“Respect each other all the time”</w:t>
            </w:r>
          </w:p>
        </w:tc>
        <w:tc>
          <w:tcPr>
            <w:tcW w:w="5341" w:type="dxa"/>
          </w:tcPr>
          <w:p w14:paraId="0D4CC1DD" w14:textId="77777777" w:rsidR="00CE3462" w:rsidRDefault="00CE3462" w:rsidP="005567CF">
            <w:pPr>
              <w:pStyle w:val="ListParagraph"/>
              <w:numPr>
                <w:ilvl w:val="0"/>
                <w:numId w:val="10"/>
              </w:numPr>
              <w:ind w:left="205" w:hanging="205"/>
            </w:pPr>
            <w:r>
              <w:t xml:space="preserve">Shows respect to everyone </w:t>
            </w:r>
          </w:p>
          <w:p w14:paraId="54B5F4AE" w14:textId="77777777" w:rsidR="00CE3462" w:rsidRDefault="00CE3462" w:rsidP="005567CF">
            <w:pPr>
              <w:pStyle w:val="ListParagraph"/>
              <w:numPr>
                <w:ilvl w:val="0"/>
                <w:numId w:val="10"/>
              </w:numPr>
              <w:ind w:left="205" w:hanging="205"/>
            </w:pPr>
            <w:r>
              <w:t xml:space="preserve">Treats everyone fairly </w:t>
            </w:r>
          </w:p>
          <w:p w14:paraId="6378964B" w14:textId="77777777" w:rsidR="00CE3462" w:rsidRDefault="00CE3462" w:rsidP="005567CF">
            <w:pPr>
              <w:pStyle w:val="ListParagraph"/>
              <w:numPr>
                <w:ilvl w:val="0"/>
                <w:numId w:val="10"/>
              </w:numPr>
              <w:ind w:left="205" w:hanging="205"/>
            </w:pPr>
            <w:r>
              <w:t xml:space="preserve">Provides equal opportunities for all </w:t>
            </w:r>
          </w:p>
          <w:p w14:paraId="242AA858" w14:textId="77777777" w:rsidR="00CE3462" w:rsidRDefault="00CE3462" w:rsidP="005567CF">
            <w:pPr>
              <w:pStyle w:val="ListParagraph"/>
              <w:numPr>
                <w:ilvl w:val="0"/>
                <w:numId w:val="10"/>
              </w:numPr>
              <w:ind w:left="205" w:hanging="205"/>
            </w:pPr>
            <w:r>
              <w:t>Appreciates the value of different experience</w:t>
            </w:r>
          </w:p>
          <w:p w14:paraId="1388FD6E" w14:textId="77777777" w:rsidR="00CE3462" w:rsidRDefault="00CE3462" w:rsidP="005567CF">
            <w:pPr>
              <w:pStyle w:val="ListParagraph"/>
              <w:numPr>
                <w:ilvl w:val="0"/>
                <w:numId w:val="10"/>
              </w:numPr>
              <w:ind w:left="205" w:hanging="205"/>
            </w:pPr>
            <w:r>
              <w:t xml:space="preserve">Establishes the facts before making decisions </w:t>
            </w:r>
          </w:p>
          <w:p w14:paraId="096F270D" w14:textId="77777777" w:rsidR="00CE3462" w:rsidRDefault="00CE3462" w:rsidP="005567CF">
            <w:pPr>
              <w:pStyle w:val="ListParagraph"/>
              <w:numPr>
                <w:ilvl w:val="0"/>
                <w:numId w:val="10"/>
              </w:numPr>
              <w:ind w:left="205" w:hanging="205"/>
            </w:pPr>
            <w:r>
              <w:t>Ensures consistency in policies/procedures/actions</w:t>
            </w:r>
          </w:p>
          <w:p w14:paraId="0839D925" w14:textId="77777777" w:rsidR="00CE3462" w:rsidRDefault="00CE3462" w:rsidP="005567CF">
            <w:pPr>
              <w:pStyle w:val="ListParagraph"/>
              <w:numPr>
                <w:ilvl w:val="0"/>
                <w:numId w:val="10"/>
              </w:numPr>
              <w:ind w:left="205" w:hanging="205"/>
            </w:pPr>
            <w:r>
              <w:t>Fosters an inclusive environment</w:t>
            </w:r>
          </w:p>
        </w:tc>
      </w:tr>
    </w:tbl>
    <w:p w14:paraId="37E14D54" w14:textId="77777777" w:rsidR="0075169B" w:rsidRDefault="0075169B">
      <w:pPr>
        <w:rPr>
          <w:sz w:val="8"/>
        </w:rPr>
      </w:pPr>
    </w:p>
    <w:p w14:paraId="59605F17" w14:textId="77777777" w:rsidR="00CE3462" w:rsidRDefault="00CE3462">
      <w:pPr>
        <w:rPr>
          <w:sz w:val="8"/>
        </w:rPr>
      </w:pPr>
      <w:r>
        <w:rPr>
          <w:sz w:val="8"/>
        </w:rPr>
        <w:br w:type="page"/>
      </w:r>
    </w:p>
    <w:p w14:paraId="612CCB72" w14:textId="77777777" w:rsidR="0075169B" w:rsidRPr="00C41DB8" w:rsidRDefault="0075169B">
      <w:pPr>
        <w:rPr>
          <w:sz w:val="8"/>
        </w:rPr>
      </w:pPr>
    </w:p>
    <w:tbl>
      <w:tblPr>
        <w:tblStyle w:val="TableGrid"/>
        <w:tblW w:w="0" w:type="auto"/>
        <w:tblLook w:val="04A0" w:firstRow="1" w:lastRow="0" w:firstColumn="1" w:lastColumn="0" w:noHBand="0" w:noVBand="1"/>
      </w:tblPr>
      <w:tblGrid>
        <w:gridCol w:w="5240"/>
        <w:gridCol w:w="5216"/>
      </w:tblGrid>
      <w:tr w:rsidR="00AF1548" w:rsidRPr="00C41DB8" w14:paraId="3D887699" w14:textId="77777777" w:rsidTr="008705B4">
        <w:tc>
          <w:tcPr>
            <w:tcW w:w="10682" w:type="dxa"/>
            <w:gridSpan w:val="2"/>
            <w:shd w:val="clear" w:color="auto" w:fill="17365D" w:themeFill="text2" w:themeFillShade="BF"/>
          </w:tcPr>
          <w:p w14:paraId="0E85C94E" w14:textId="77777777" w:rsidR="00AF1548" w:rsidRPr="00C41DB8" w:rsidRDefault="00AF1548">
            <w:pPr>
              <w:rPr>
                <w:color w:val="FFFFFF" w:themeColor="background1"/>
                <w:sz w:val="20"/>
              </w:rPr>
            </w:pPr>
            <w:r w:rsidRPr="00C41DB8">
              <w:rPr>
                <w:color w:val="FFFFFF" w:themeColor="background1"/>
              </w:rPr>
              <w:t>SECTION 6 – CONDITIONS OF ROLE</w:t>
            </w:r>
          </w:p>
        </w:tc>
      </w:tr>
      <w:tr w:rsidR="00AF1548" w14:paraId="2E4860FB" w14:textId="77777777" w:rsidTr="00CB3D5A">
        <w:trPr>
          <w:trHeight w:val="1273"/>
        </w:trPr>
        <w:tc>
          <w:tcPr>
            <w:tcW w:w="5341" w:type="dxa"/>
          </w:tcPr>
          <w:p w14:paraId="373AAD70" w14:textId="77777777" w:rsidR="00AF1548" w:rsidRDefault="00AF1548">
            <w:r>
              <w:t>State any conditions for role</w:t>
            </w:r>
          </w:p>
          <w:p w14:paraId="611C8411" w14:textId="77777777" w:rsidR="00AF1548" w:rsidRDefault="00AF1548" w:rsidP="00AF1548">
            <w:r>
              <w:t>(e.g. Travel requirements, site specific/multi-site, Physical conditions i.e. Hot/Cold, indoors/Outdoors, hazardous, etc</w:t>
            </w:r>
            <w:r w:rsidR="00CB3D5A">
              <w:t>.</w:t>
            </w:r>
            <w:r>
              <w:t>)</w:t>
            </w:r>
          </w:p>
        </w:tc>
        <w:tc>
          <w:tcPr>
            <w:tcW w:w="5341" w:type="dxa"/>
          </w:tcPr>
          <w:p w14:paraId="1E036CF9" w14:textId="44AB544A" w:rsidR="00CB3D5A" w:rsidRDefault="00CB3D5A">
            <w:r>
              <w:t xml:space="preserve">Position is located from </w:t>
            </w:r>
            <w:r w:rsidR="001B2B58">
              <w:t>Thorpe park with Hybrid Working</w:t>
            </w:r>
          </w:p>
          <w:p w14:paraId="04785C69" w14:textId="77777777" w:rsidR="00C67FF1" w:rsidRDefault="00C67FF1">
            <w:r>
              <w:t>Frequent domestic travel between HD UK sites.</w:t>
            </w:r>
          </w:p>
          <w:p w14:paraId="187DD45B" w14:textId="77777777" w:rsidR="00C67FF1" w:rsidRDefault="00C67FF1"/>
        </w:tc>
      </w:tr>
    </w:tbl>
    <w:p w14:paraId="29BD4052" w14:textId="77777777" w:rsidR="00AF1548" w:rsidRPr="00AB6178" w:rsidRDefault="00AF1548">
      <w:pPr>
        <w:rPr>
          <w:sz w:val="10"/>
        </w:rPr>
      </w:pPr>
    </w:p>
    <w:tbl>
      <w:tblPr>
        <w:tblStyle w:val="TableGrid"/>
        <w:tblW w:w="0" w:type="auto"/>
        <w:tblLook w:val="04A0" w:firstRow="1" w:lastRow="0" w:firstColumn="1" w:lastColumn="0" w:noHBand="0" w:noVBand="1"/>
      </w:tblPr>
      <w:tblGrid>
        <w:gridCol w:w="4265"/>
        <w:gridCol w:w="1813"/>
        <w:gridCol w:w="4378"/>
      </w:tblGrid>
      <w:tr w:rsidR="00BC2CA1" w14:paraId="6ADFF9B6" w14:textId="77777777" w:rsidTr="00627BE1">
        <w:tc>
          <w:tcPr>
            <w:tcW w:w="10456" w:type="dxa"/>
            <w:gridSpan w:val="3"/>
            <w:shd w:val="clear" w:color="auto" w:fill="17365D" w:themeFill="text2" w:themeFillShade="BF"/>
          </w:tcPr>
          <w:p w14:paraId="5C595A09" w14:textId="77777777" w:rsidR="00BC2CA1" w:rsidRPr="00AF1548" w:rsidRDefault="00BC2CA1">
            <w:pPr>
              <w:rPr>
                <w:color w:val="FFFFFF" w:themeColor="background1"/>
                <w:sz w:val="24"/>
              </w:rPr>
            </w:pPr>
            <w:r w:rsidRPr="00C41DB8">
              <w:rPr>
                <w:color w:val="FFFFFF" w:themeColor="background1"/>
              </w:rPr>
              <w:t>SECTION 7 – POSITION IN ORGANISATION</w:t>
            </w:r>
          </w:p>
        </w:tc>
      </w:tr>
      <w:tr w:rsidR="00AF1548" w14:paraId="5911CF66" w14:textId="77777777" w:rsidTr="00627BE1">
        <w:tc>
          <w:tcPr>
            <w:tcW w:w="4265" w:type="dxa"/>
          </w:tcPr>
          <w:p w14:paraId="2D7BB148" w14:textId="77777777" w:rsidR="00AF1548" w:rsidRPr="00AF1548" w:rsidRDefault="00AF1548" w:rsidP="00211DC3">
            <w:pPr>
              <w:jc w:val="center"/>
              <w:rPr>
                <w:b/>
                <w:u w:val="single"/>
              </w:rPr>
            </w:pPr>
            <w:r w:rsidRPr="00AF1548">
              <w:rPr>
                <w:b/>
                <w:u w:val="single"/>
              </w:rPr>
              <w:t>Peer Positions</w:t>
            </w:r>
            <w:r>
              <w:rPr>
                <w:b/>
                <w:u w:val="single"/>
              </w:rPr>
              <w:t xml:space="preserve"> (list below)</w:t>
            </w:r>
          </w:p>
        </w:tc>
        <w:tc>
          <w:tcPr>
            <w:tcW w:w="1813" w:type="dxa"/>
            <w:vMerge w:val="restart"/>
          </w:tcPr>
          <w:p w14:paraId="7D4CDBDD" w14:textId="77777777" w:rsidR="00CB3D5A" w:rsidRDefault="00AF1548">
            <w:r>
              <w:t xml:space="preserve">Team Size </w:t>
            </w:r>
          </w:p>
          <w:p w14:paraId="089B9CC8" w14:textId="77777777" w:rsidR="00AF1548" w:rsidRDefault="00AF1548">
            <w:r>
              <w:t>(if none put 0)</w:t>
            </w:r>
          </w:p>
        </w:tc>
        <w:tc>
          <w:tcPr>
            <w:tcW w:w="4378" w:type="dxa"/>
            <w:vMerge w:val="restart"/>
          </w:tcPr>
          <w:p w14:paraId="54DA62EC" w14:textId="77777777" w:rsidR="00AF1548" w:rsidRDefault="00EE5309">
            <w:r>
              <w:t>0</w:t>
            </w:r>
          </w:p>
        </w:tc>
      </w:tr>
      <w:tr w:rsidR="00AF1548" w14:paraId="06DA2703" w14:textId="77777777" w:rsidTr="00627BE1">
        <w:trPr>
          <w:trHeight w:val="362"/>
        </w:trPr>
        <w:tc>
          <w:tcPr>
            <w:tcW w:w="4265" w:type="dxa"/>
          </w:tcPr>
          <w:p w14:paraId="1B4E69D4" w14:textId="77777777" w:rsidR="00AF1548" w:rsidRDefault="00B50E02" w:rsidP="004B19A4">
            <w:r>
              <w:t>Procurement Manager</w:t>
            </w:r>
            <w:r w:rsidR="00CB3D5A">
              <w:t>s</w:t>
            </w:r>
          </w:p>
        </w:tc>
        <w:tc>
          <w:tcPr>
            <w:tcW w:w="1813" w:type="dxa"/>
            <w:vMerge/>
          </w:tcPr>
          <w:p w14:paraId="2A3EA177" w14:textId="77777777" w:rsidR="00AF1548" w:rsidRDefault="00AF1548"/>
        </w:tc>
        <w:tc>
          <w:tcPr>
            <w:tcW w:w="4378" w:type="dxa"/>
            <w:vMerge/>
          </w:tcPr>
          <w:p w14:paraId="3FC51597" w14:textId="77777777" w:rsidR="00AF1548" w:rsidRDefault="00AF1548"/>
        </w:tc>
      </w:tr>
      <w:tr w:rsidR="00627BE1" w14:paraId="1AEEA79D" w14:textId="77777777" w:rsidTr="00627BE1">
        <w:trPr>
          <w:trHeight w:val="410"/>
        </w:trPr>
        <w:tc>
          <w:tcPr>
            <w:tcW w:w="4265" w:type="dxa"/>
          </w:tcPr>
          <w:p w14:paraId="7A1759CE" w14:textId="011BE14C" w:rsidR="00627BE1" w:rsidRDefault="001B2B58" w:rsidP="00627BE1">
            <w:r>
              <w:t xml:space="preserve">Commercial &amp; Operations </w:t>
            </w:r>
            <w:r w:rsidR="00EE5309">
              <w:t>Finance</w:t>
            </w:r>
          </w:p>
        </w:tc>
        <w:tc>
          <w:tcPr>
            <w:tcW w:w="1813" w:type="dxa"/>
            <w:vMerge w:val="restart"/>
          </w:tcPr>
          <w:p w14:paraId="6CDD2B1F" w14:textId="77777777" w:rsidR="00627BE1" w:rsidRDefault="00627BE1" w:rsidP="00627BE1">
            <w:r>
              <w:t xml:space="preserve">Reports to </w:t>
            </w:r>
          </w:p>
          <w:p w14:paraId="7BCC24B1" w14:textId="77777777" w:rsidR="00627BE1" w:rsidRDefault="00627BE1" w:rsidP="00627BE1">
            <w:r>
              <w:t>(Job Title)</w:t>
            </w:r>
          </w:p>
        </w:tc>
        <w:tc>
          <w:tcPr>
            <w:tcW w:w="4378" w:type="dxa"/>
            <w:vMerge w:val="restart"/>
          </w:tcPr>
          <w:p w14:paraId="61A891CF" w14:textId="77777777" w:rsidR="00627BE1" w:rsidRDefault="00627BE1" w:rsidP="00627BE1">
            <w:r>
              <w:t>Group Procurement Director</w:t>
            </w:r>
          </w:p>
        </w:tc>
      </w:tr>
      <w:tr w:rsidR="00627BE1" w14:paraId="14E240A8" w14:textId="77777777" w:rsidTr="00627BE1">
        <w:trPr>
          <w:trHeight w:val="139"/>
        </w:trPr>
        <w:tc>
          <w:tcPr>
            <w:tcW w:w="4265" w:type="dxa"/>
          </w:tcPr>
          <w:p w14:paraId="50A0FDB6" w14:textId="1628DF95" w:rsidR="00627BE1" w:rsidRDefault="001B2B58" w:rsidP="00627BE1">
            <w:r>
              <w:t>Demand Planning</w:t>
            </w:r>
          </w:p>
        </w:tc>
        <w:tc>
          <w:tcPr>
            <w:tcW w:w="1813" w:type="dxa"/>
            <w:vMerge/>
          </w:tcPr>
          <w:p w14:paraId="4B321A7D" w14:textId="77777777" w:rsidR="00627BE1" w:rsidRDefault="00627BE1" w:rsidP="00627BE1"/>
        </w:tc>
        <w:tc>
          <w:tcPr>
            <w:tcW w:w="4378" w:type="dxa"/>
            <w:vMerge/>
          </w:tcPr>
          <w:p w14:paraId="5C2F1269" w14:textId="77777777" w:rsidR="00627BE1" w:rsidRDefault="00627BE1" w:rsidP="00627BE1"/>
        </w:tc>
      </w:tr>
      <w:tr w:rsidR="00627BE1" w14:paraId="324153EE" w14:textId="77777777" w:rsidTr="00627BE1">
        <w:trPr>
          <w:trHeight w:val="422"/>
        </w:trPr>
        <w:tc>
          <w:tcPr>
            <w:tcW w:w="4265" w:type="dxa"/>
          </w:tcPr>
          <w:p w14:paraId="46D71FD5" w14:textId="77777777" w:rsidR="00627BE1" w:rsidRDefault="00627BE1" w:rsidP="00627BE1"/>
        </w:tc>
        <w:tc>
          <w:tcPr>
            <w:tcW w:w="6191" w:type="dxa"/>
            <w:gridSpan w:val="2"/>
            <w:vMerge w:val="restart"/>
            <w:vAlign w:val="center"/>
          </w:tcPr>
          <w:p w14:paraId="45ED0E10" w14:textId="77777777" w:rsidR="00627BE1" w:rsidRPr="00AF1548" w:rsidRDefault="00627BE1" w:rsidP="00627BE1">
            <w:pPr>
              <w:jc w:val="center"/>
              <w:rPr>
                <w:b/>
                <w:sz w:val="24"/>
              </w:rPr>
            </w:pPr>
            <w:r w:rsidRPr="00AF1548">
              <w:rPr>
                <w:b/>
                <w:sz w:val="24"/>
              </w:rPr>
              <w:t>PLEASE ENSURE YOU ATTACH CURRENT ORGANISATION CHART</w:t>
            </w:r>
          </w:p>
        </w:tc>
      </w:tr>
      <w:tr w:rsidR="00627BE1" w14:paraId="7D282B32" w14:textId="77777777" w:rsidTr="00627BE1">
        <w:tc>
          <w:tcPr>
            <w:tcW w:w="4265" w:type="dxa"/>
          </w:tcPr>
          <w:p w14:paraId="0F3D9C51" w14:textId="77777777" w:rsidR="00627BE1" w:rsidRDefault="00627BE1" w:rsidP="00627BE1"/>
        </w:tc>
        <w:tc>
          <w:tcPr>
            <w:tcW w:w="6191" w:type="dxa"/>
            <w:gridSpan w:val="2"/>
            <w:vMerge/>
          </w:tcPr>
          <w:p w14:paraId="49A29482" w14:textId="77777777" w:rsidR="00627BE1" w:rsidRDefault="00627BE1" w:rsidP="00627BE1"/>
        </w:tc>
      </w:tr>
    </w:tbl>
    <w:p w14:paraId="090E138E" w14:textId="77777777" w:rsidR="00AF1548" w:rsidRPr="00AB6178" w:rsidRDefault="00AF1548">
      <w:pPr>
        <w:rPr>
          <w:sz w:val="10"/>
        </w:rPr>
      </w:pPr>
    </w:p>
    <w:tbl>
      <w:tblPr>
        <w:tblStyle w:val="TableGrid"/>
        <w:tblW w:w="0" w:type="auto"/>
        <w:tblLook w:val="04A0" w:firstRow="1" w:lastRow="0" w:firstColumn="1" w:lastColumn="0" w:noHBand="0" w:noVBand="1"/>
      </w:tblPr>
      <w:tblGrid>
        <w:gridCol w:w="2064"/>
        <w:gridCol w:w="3163"/>
        <w:gridCol w:w="2109"/>
        <w:gridCol w:w="3120"/>
      </w:tblGrid>
      <w:tr w:rsidR="00AF1548" w14:paraId="2EB1D201" w14:textId="77777777" w:rsidTr="008705B4">
        <w:tc>
          <w:tcPr>
            <w:tcW w:w="10682" w:type="dxa"/>
            <w:gridSpan w:val="4"/>
            <w:shd w:val="clear" w:color="auto" w:fill="17365D" w:themeFill="text2" w:themeFillShade="BF"/>
          </w:tcPr>
          <w:p w14:paraId="7C10E1C2" w14:textId="77777777" w:rsidR="00AF1548" w:rsidRPr="00AF1548" w:rsidRDefault="00AF1548">
            <w:pPr>
              <w:rPr>
                <w:color w:val="FFFFFF" w:themeColor="background1"/>
              </w:rPr>
            </w:pPr>
            <w:r w:rsidRPr="00C41DB8">
              <w:rPr>
                <w:color w:val="FFFFFF" w:themeColor="background1"/>
              </w:rPr>
              <w:t>SECTION 8 - SIGNATORIES</w:t>
            </w:r>
          </w:p>
        </w:tc>
      </w:tr>
      <w:tr w:rsidR="00AF1548" w14:paraId="30F47D95" w14:textId="77777777" w:rsidTr="00BC2CA1">
        <w:trPr>
          <w:trHeight w:val="494"/>
        </w:trPr>
        <w:tc>
          <w:tcPr>
            <w:tcW w:w="2093" w:type="dxa"/>
          </w:tcPr>
          <w:p w14:paraId="76D23405" w14:textId="77777777" w:rsidR="00AF1548" w:rsidRDefault="00AF1548">
            <w:r>
              <w:t>Job Holder Signature</w:t>
            </w:r>
          </w:p>
        </w:tc>
        <w:tc>
          <w:tcPr>
            <w:tcW w:w="3247" w:type="dxa"/>
          </w:tcPr>
          <w:p w14:paraId="7922A4D7" w14:textId="77777777" w:rsidR="00AF1548" w:rsidRDefault="00AF1548"/>
        </w:tc>
        <w:tc>
          <w:tcPr>
            <w:tcW w:w="2139" w:type="dxa"/>
          </w:tcPr>
          <w:p w14:paraId="411AC437" w14:textId="77777777" w:rsidR="00AF1548" w:rsidRDefault="00AF1548">
            <w:r>
              <w:t>Manager Signature</w:t>
            </w:r>
          </w:p>
        </w:tc>
        <w:tc>
          <w:tcPr>
            <w:tcW w:w="3203" w:type="dxa"/>
          </w:tcPr>
          <w:p w14:paraId="3AE6526A" w14:textId="77777777" w:rsidR="00AF1548" w:rsidRDefault="00AF1548"/>
        </w:tc>
      </w:tr>
      <w:tr w:rsidR="00AF1548" w14:paraId="15271D59" w14:textId="77777777" w:rsidTr="00BC2CA1">
        <w:trPr>
          <w:trHeight w:val="558"/>
        </w:trPr>
        <w:tc>
          <w:tcPr>
            <w:tcW w:w="2093" w:type="dxa"/>
          </w:tcPr>
          <w:p w14:paraId="2E828523" w14:textId="77777777" w:rsidR="00AF1548" w:rsidRDefault="00AF1548">
            <w:r>
              <w:t>Name</w:t>
            </w:r>
          </w:p>
        </w:tc>
        <w:tc>
          <w:tcPr>
            <w:tcW w:w="3247" w:type="dxa"/>
          </w:tcPr>
          <w:p w14:paraId="603A588B" w14:textId="77777777" w:rsidR="00AF1548" w:rsidRDefault="00AF1548"/>
        </w:tc>
        <w:tc>
          <w:tcPr>
            <w:tcW w:w="2139" w:type="dxa"/>
          </w:tcPr>
          <w:p w14:paraId="3963BB9E" w14:textId="77777777" w:rsidR="00AF1548" w:rsidRDefault="00AF1548">
            <w:r>
              <w:t>Name</w:t>
            </w:r>
          </w:p>
        </w:tc>
        <w:tc>
          <w:tcPr>
            <w:tcW w:w="3203" w:type="dxa"/>
          </w:tcPr>
          <w:p w14:paraId="42215E30" w14:textId="77777777" w:rsidR="00AF1548" w:rsidRDefault="00AF1548"/>
        </w:tc>
      </w:tr>
      <w:tr w:rsidR="00AF1548" w14:paraId="05DAF25E" w14:textId="77777777" w:rsidTr="00BC2CA1">
        <w:trPr>
          <w:trHeight w:val="538"/>
        </w:trPr>
        <w:tc>
          <w:tcPr>
            <w:tcW w:w="2093" w:type="dxa"/>
          </w:tcPr>
          <w:p w14:paraId="189DA4DE" w14:textId="77777777" w:rsidR="00AF1548" w:rsidRDefault="00AF1548">
            <w:r>
              <w:t>Date</w:t>
            </w:r>
          </w:p>
        </w:tc>
        <w:tc>
          <w:tcPr>
            <w:tcW w:w="3247" w:type="dxa"/>
          </w:tcPr>
          <w:p w14:paraId="72CAA1B3" w14:textId="77777777" w:rsidR="00AF1548" w:rsidRDefault="00AF1548"/>
        </w:tc>
        <w:tc>
          <w:tcPr>
            <w:tcW w:w="2139" w:type="dxa"/>
          </w:tcPr>
          <w:p w14:paraId="62AA540D" w14:textId="77777777" w:rsidR="00AF1548" w:rsidRDefault="00AF1548">
            <w:r>
              <w:t>Date</w:t>
            </w:r>
          </w:p>
        </w:tc>
        <w:tc>
          <w:tcPr>
            <w:tcW w:w="3203" w:type="dxa"/>
          </w:tcPr>
          <w:p w14:paraId="3B6752A9" w14:textId="77777777" w:rsidR="00AF1548" w:rsidRDefault="00AF1548"/>
        </w:tc>
      </w:tr>
    </w:tbl>
    <w:p w14:paraId="3B90B2E0" w14:textId="77777777" w:rsidR="0039755E" w:rsidRPr="0039755E" w:rsidRDefault="0039755E" w:rsidP="00375355">
      <w:pPr>
        <w:rPr>
          <w:b/>
          <w:u w:val="single"/>
        </w:rPr>
      </w:pPr>
    </w:p>
    <w:sectPr w:rsidR="0039755E" w:rsidRPr="0039755E" w:rsidSect="004B7157">
      <w:headerReference w:type="default" r:id="rId8"/>
      <w:pgSz w:w="11906" w:h="16838"/>
      <w:pgMar w:top="2289" w:right="720" w:bottom="426"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2C031" w14:textId="77777777" w:rsidR="001D0888" w:rsidRDefault="001D0888" w:rsidP="007E3DC1">
      <w:pPr>
        <w:spacing w:after="0" w:line="240" w:lineRule="auto"/>
      </w:pPr>
      <w:r>
        <w:separator/>
      </w:r>
    </w:p>
  </w:endnote>
  <w:endnote w:type="continuationSeparator" w:id="0">
    <w:p w14:paraId="4E9969A5" w14:textId="77777777" w:rsidR="001D0888" w:rsidRDefault="001D0888" w:rsidP="007E3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C8A8C" w14:textId="77777777" w:rsidR="001D0888" w:rsidRDefault="001D0888" w:rsidP="007E3DC1">
      <w:pPr>
        <w:spacing w:after="0" w:line="240" w:lineRule="auto"/>
      </w:pPr>
      <w:r>
        <w:separator/>
      </w:r>
    </w:p>
  </w:footnote>
  <w:footnote w:type="continuationSeparator" w:id="0">
    <w:p w14:paraId="266E93FA" w14:textId="77777777" w:rsidR="001D0888" w:rsidRDefault="001D0888" w:rsidP="007E3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4349E" w14:textId="77777777" w:rsidR="004B7157" w:rsidRDefault="004B7157" w:rsidP="008705B4">
    <w:pPr>
      <w:pStyle w:val="Header"/>
      <w:jc w:val="center"/>
      <w:rPr>
        <w:b/>
        <w:sz w:val="32"/>
        <w:u w:val="single"/>
      </w:rPr>
    </w:pPr>
  </w:p>
  <w:p w14:paraId="738377AC" w14:textId="77777777" w:rsidR="004B7157" w:rsidRDefault="004B7157" w:rsidP="008705B4">
    <w:pPr>
      <w:pStyle w:val="Header"/>
      <w:jc w:val="center"/>
      <w:rPr>
        <w:b/>
        <w:sz w:val="32"/>
        <w:u w:val="single"/>
      </w:rPr>
    </w:pPr>
  </w:p>
  <w:p w14:paraId="1592FF5E" w14:textId="77777777" w:rsidR="00B50E02" w:rsidRPr="007E3DC1" w:rsidRDefault="00B50E02" w:rsidP="00C422AA">
    <w:pPr>
      <w:pStyle w:val="Header"/>
      <w:jc w:val="center"/>
      <w:rPr>
        <w:b/>
        <w:sz w:val="32"/>
        <w:u w:val="single"/>
      </w:rPr>
    </w:pPr>
    <w:r w:rsidRPr="00C422AA">
      <w:rPr>
        <w:b/>
        <w:noProof/>
        <w:sz w:val="32"/>
      </w:rPr>
      <w:drawing>
        <wp:anchor distT="0" distB="0" distL="114300" distR="114300" simplePos="0" relativeHeight="251657216" behindDoc="0" locked="0" layoutInCell="1" allowOverlap="1" wp14:anchorId="5CEFAAD7" wp14:editId="7179EDA4">
          <wp:simplePos x="0" y="0"/>
          <wp:positionH relativeFrom="column">
            <wp:posOffset>5454650</wp:posOffset>
          </wp:positionH>
          <wp:positionV relativeFrom="paragraph">
            <wp:posOffset>-219710</wp:posOffset>
          </wp:positionV>
          <wp:extent cx="1225550" cy="774700"/>
          <wp:effectExtent l="19050" t="0" r="0" b="0"/>
          <wp:wrapThrough wrapText="bothSides">
            <wp:wrapPolygon edited="0">
              <wp:start x="-336" y="0"/>
              <wp:lineTo x="-336" y="21246"/>
              <wp:lineTo x="21488" y="21246"/>
              <wp:lineTo x="21488" y="0"/>
              <wp:lineTo x="-336"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225550" cy="774700"/>
                  </a:xfrm>
                  <a:prstGeom prst="rect">
                    <a:avLst/>
                  </a:prstGeom>
                  <a:noFill/>
                  <a:ln w="9525">
                    <a:noFill/>
                    <a:miter lim="800000"/>
                    <a:headEnd/>
                    <a:tailEnd/>
                  </a:ln>
                </pic:spPr>
              </pic:pic>
            </a:graphicData>
          </a:graphic>
        </wp:anchor>
      </w:drawing>
    </w:r>
    <w:r w:rsidR="00C422AA" w:rsidRPr="00C422AA">
      <w:rPr>
        <w:b/>
        <w:sz w:val="32"/>
      </w:rPr>
      <w:t xml:space="preserve">                             </w:t>
    </w:r>
    <w:r w:rsidRPr="007E3DC1">
      <w:rPr>
        <w:b/>
        <w:sz w:val="32"/>
        <w:u w:val="single"/>
      </w:rPr>
      <w:t>JOB DESCRIPTION</w:t>
    </w:r>
  </w:p>
  <w:p w14:paraId="435B729E" w14:textId="77777777" w:rsidR="00B50E02" w:rsidRDefault="00B50E02">
    <w:pPr>
      <w:pStyle w:val="Header"/>
    </w:pPr>
  </w:p>
  <w:p w14:paraId="2648FD74" w14:textId="77777777" w:rsidR="00B50E02" w:rsidRDefault="00B50E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756"/>
    <w:multiLevelType w:val="hybridMultilevel"/>
    <w:tmpl w:val="929A8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0549DB"/>
    <w:multiLevelType w:val="hybridMultilevel"/>
    <w:tmpl w:val="21A63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03E08"/>
    <w:multiLevelType w:val="hybridMultilevel"/>
    <w:tmpl w:val="FA066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B613C"/>
    <w:multiLevelType w:val="hybridMultilevel"/>
    <w:tmpl w:val="4A6EA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C6046"/>
    <w:multiLevelType w:val="hybridMultilevel"/>
    <w:tmpl w:val="492A3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1E3FA2"/>
    <w:multiLevelType w:val="hybridMultilevel"/>
    <w:tmpl w:val="EEE677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30BB35E6"/>
    <w:multiLevelType w:val="hybridMultilevel"/>
    <w:tmpl w:val="E2403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C33CAD"/>
    <w:multiLevelType w:val="hybridMultilevel"/>
    <w:tmpl w:val="11FE79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686D58A7"/>
    <w:multiLevelType w:val="hybridMultilevel"/>
    <w:tmpl w:val="7EBA3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D87759"/>
    <w:multiLevelType w:val="hybridMultilevel"/>
    <w:tmpl w:val="ACB29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8E030E"/>
    <w:multiLevelType w:val="singleLevel"/>
    <w:tmpl w:val="08090001"/>
    <w:lvl w:ilvl="0">
      <w:start w:val="1"/>
      <w:numFmt w:val="bullet"/>
      <w:lvlText w:val=""/>
      <w:lvlJc w:val="left"/>
      <w:pPr>
        <w:ind w:left="720" w:hanging="360"/>
      </w:pPr>
      <w:rPr>
        <w:rFonts w:ascii="Symbol" w:hAnsi="Symbol" w:hint="default"/>
      </w:rPr>
    </w:lvl>
  </w:abstractNum>
  <w:num w:numId="1" w16cid:durableId="1122072023">
    <w:abstractNumId w:val="8"/>
  </w:num>
  <w:num w:numId="2" w16cid:durableId="834809468">
    <w:abstractNumId w:val="10"/>
  </w:num>
  <w:num w:numId="3" w16cid:durableId="777676943">
    <w:abstractNumId w:val="7"/>
  </w:num>
  <w:num w:numId="4" w16cid:durableId="1473405260">
    <w:abstractNumId w:val="5"/>
  </w:num>
  <w:num w:numId="5" w16cid:durableId="1342899783">
    <w:abstractNumId w:val="1"/>
  </w:num>
  <w:num w:numId="6" w16cid:durableId="1287849818">
    <w:abstractNumId w:val="4"/>
  </w:num>
  <w:num w:numId="7" w16cid:durableId="1973897557">
    <w:abstractNumId w:val="6"/>
  </w:num>
  <w:num w:numId="8" w16cid:durableId="1208958441">
    <w:abstractNumId w:val="3"/>
  </w:num>
  <w:num w:numId="9" w16cid:durableId="967660652">
    <w:abstractNumId w:val="9"/>
  </w:num>
  <w:num w:numId="10" w16cid:durableId="1843281144">
    <w:abstractNumId w:val="2"/>
  </w:num>
  <w:num w:numId="11" w16cid:durableId="1665620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99C"/>
    <w:rsid w:val="00001184"/>
    <w:rsid w:val="0000612E"/>
    <w:rsid w:val="000163BE"/>
    <w:rsid w:val="000651A3"/>
    <w:rsid w:val="00097399"/>
    <w:rsid w:val="000A4518"/>
    <w:rsid w:val="000A5539"/>
    <w:rsid w:val="000B463F"/>
    <w:rsid w:val="000F24A2"/>
    <w:rsid w:val="000F4488"/>
    <w:rsid w:val="001119FB"/>
    <w:rsid w:val="001264CD"/>
    <w:rsid w:val="00126EC2"/>
    <w:rsid w:val="00140ADA"/>
    <w:rsid w:val="00146FA7"/>
    <w:rsid w:val="00154112"/>
    <w:rsid w:val="001B2B58"/>
    <w:rsid w:val="001D0888"/>
    <w:rsid w:val="001D1EB6"/>
    <w:rsid w:val="00211DC3"/>
    <w:rsid w:val="002563A1"/>
    <w:rsid w:val="00275089"/>
    <w:rsid w:val="00290999"/>
    <w:rsid w:val="003246CB"/>
    <w:rsid w:val="003273EA"/>
    <w:rsid w:val="003533D3"/>
    <w:rsid w:val="00375355"/>
    <w:rsid w:val="00396698"/>
    <w:rsid w:val="0039755E"/>
    <w:rsid w:val="003C4B60"/>
    <w:rsid w:val="003E7A0D"/>
    <w:rsid w:val="00411EF4"/>
    <w:rsid w:val="00431661"/>
    <w:rsid w:val="00445772"/>
    <w:rsid w:val="004476C4"/>
    <w:rsid w:val="004959CA"/>
    <w:rsid w:val="004B19A4"/>
    <w:rsid w:val="004B7157"/>
    <w:rsid w:val="004C433F"/>
    <w:rsid w:val="004E01CF"/>
    <w:rsid w:val="00510BF0"/>
    <w:rsid w:val="0054694A"/>
    <w:rsid w:val="005567CF"/>
    <w:rsid w:val="005729E9"/>
    <w:rsid w:val="005D448A"/>
    <w:rsid w:val="005F4916"/>
    <w:rsid w:val="00627BE1"/>
    <w:rsid w:val="00643956"/>
    <w:rsid w:val="00653E53"/>
    <w:rsid w:val="00655D36"/>
    <w:rsid w:val="00660345"/>
    <w:rsid w:val="00690DA4"/>
    <w:rsid w:val="006E7D7A"/>
    <w:rsid w:val="00713137"/>
    <w:rsid w:val="00750F07"/>
    <w:rsid w:val="0075169B"/>
    <w:rsid w:val="007651FE"/>
    <w:rsid w:val="007729D9"/>
    <w:rsid w:val="007E3DC1"/>
    <w:rsid w:val="007F4676"/>
    <w:rsid w:val="007F7E2B"/>
    <w:rsid w:val="00804CE7"/>
    <w:rsid w:val="00831C36"/>
    <w:rsid w:val="008705B4"/>
    <w:rsid w:val="00877144"/>
    <w:rsid w:val="00891571"/>
    <w:rsid w:val="008A3D8E"/>
    <w:rsid w:val="008F7F7B"/>
    <w:rsid w:val="009777CA"/>
    <w:rsid w:val="009835EB"/>
    <w:rsid w:val="009A72ED"/>
    <w:rsid w:val="009E7F4A"/>
    <w:rsid w:val="00A06C84"/>
    <w:rsid w:val="00A11A4C"/>
    <w:rsid w:val="00A14ABC"/>
    <w:rsid w:val="00A1676A"/>
    <w:rsid w:val="00A777CB"/>
    <w:rsid w:val="00A90A00"/>
    <w:rsid w:val="00A912B7"/>
    <w:rsid w:val="00AB6178"/>
    <w:rsid w:val="00AF1548"/>
    <w:rsid w:val="00B06AEF"/>
    <w:rsid w:val="00B133E3"/>
    <w:rsid w:val="00B25EDD"/>
    <w:rsid w:val="00B50E02"/>
    <w:rsid w:val="00B8328F"/>
    <w:rsid w:val="00B87875"/>
    <w:rsid w:val="00B9774D"/>
    <w:rsid w:val="00BB6F62"/>
    <w:rsid w:val="00BC2CA1"/>
    <w:rsid w:val="00C051F7"/>
    <w:rsid w:val="00C10BBC"/>
    <w:rsid w:val="00C41DB8"/>
    <w:rsid w:val="00C422AA"/>
    <w:rsid w:val="00C43463"/>
    <w:rsid w:val="00C63F49"/>
    <w:rsid w:val="00C67FF1"/>
    <w:rsid w:val="00CB3D5A"/>
    <w:rsid w:val="00CD7470"/>
    <w:rsid w:val="00CE3462"/>
    <w:rsid w:val="00D26B52"/>
    <w:rsid w:val="00D433FB"/>
    <w:rsid w:val="00D45789"/>
    <w:rsid w:val="00D877AB"/>
    <w:rsid w:val="00DE75C2"/>
    <w:rsid w:val="00DF2567"/>
    <w:rsid w:val="00DF4FFF"/>
    <w:rsid w:val="00DF79C5"/>
    <w:rsid w:val="00E023FB"/>
    <w:rsid w:val="00E31469"/>
    <w:rsid w:val="00E81AF4"/>
    <w:rsid w:val="00E84D5D"/>
    <w:rsid w:val="00E9327D"/>
    <w:rsid w:val="00EA0ACA"/>
    <w:rsid w:val="00EB00A2"/>
    <w:rsid w:val="00EB2D44"/>
    <w:rsid w:val="00EE4412"/>
    <w:rsid w:val="00EE5309"/>
    <w:rsid w:val="00EF13AE"/>
    <w:rsid w:val="00F12313"/>
    <w:rsid w:val="00F2399C"/>
    <w:rsid w:val="00F267DF"/>
    <w:rsid w:val="00F36830"/>
    <w:rsid w:val="00F713DA"/>
    <w:rsid w:val="00F802B9"/>
    <w:rsid w:val="00F82DD0"/>
    <w:rsid w:val="00F909A3"/>
    <w:rsid w:val="00F9430F"/>
    <w:rsid w:val="00FC6955"/>
    <w:rsid w:val="00FE4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DB8073"/>
  <w15:docId w15:val="{0FDDF07B-4D27-4E1E-9CDA-789E8FA9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3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3D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DC1"/>
  </w:style>
  <w:style w:type="paragraph" w:styleId="Footer">
    <w:name w:val="footer"/>
    <w:basedOn w:val="Normal"/>
    <w:link w:val="FooterChar"/>
    <w:uiPriority w:val="99"/>
    <w:unhideWhenUsed/>
    <w:rsid w:val="007E3D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DC1"/>
  </w:style>
  <w:style w:type="paragraph" w:styleId="BalloonText">
    <w:name w:val="Balloon Text"/>
    <w:basedOn w:val="Normal"/>
    <w:link w:val="BalloonTextChar"/>
    <w:uiPriority w:val="99"/>
    <w:semiHidden/>
    <w:unhideWhenUsed/>
    <w:rsid w:val="007E3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DC1"/>
    <w:rPr>
      <w:rFonts w:ascii="Tahoma" w:hAnsi="Tahoma" w:cs="Tahoma"/>
      <w:sz w:val="16"/>
      <w:szCs w:val="16"/>
    </w:rPr>
  </w:style>
  <w:style w:type="paragraph" w:styleId="ListParagraph">
    <w:name w:val="List Paragraph"/>
    <w:basedOn w:val="Normal"/>
    <w:uiPriority w:val="34"/>
    <w:qFormat/>
    <w:rsid w:val="000A4518"/>
    <w:pPr>
      <w:ind w:left="720"/>
      <w:contextualSpacing/>
    </w:pPr>
  </w:style>
  <w:style w:type="paragraph" w:styleId="Title">
    <w:name w:val="Title"/>
    <w:basedOn w:val="Normal"/>
    <w:link w:val="TitleChar"/>
    <w:qFormat/>
    <w:rsid w:val="00E84D5D"/>
    <w:pPr>
      <w:spacing w:after="0" w:line="240" w:lineRule="auto"/>
      <w:jc w:val="center"/>
    </w:pPr>
    <w:rPr>
      <w:rFonts w:ascii="Comic Sans MS" w:eastAsia="Times New Roman" w:hAnsi="Comic Sans MS" w:cs="Times New Roman"/>
      <w:b/>
      <w:bCs/>
      <w:sz w:val="36"/>
      <w:szCs w:val="24"/>
    </w:rPr>
  </w:style>
  <w:style w:type="character" w:customStyle="1" w:styleId="TitleChar">
    <w:name w:val="Title Char"/>
    <w:basedOn w:val="DefaultParagraphFont"/>
    <w:link w:val="Title"/>
    <w:rsid w:val="00E84D5D"/>
    <w:rPr>
      <w:rFonts w:ascii="Comic Sans MS" w:eastAsia="Times New Roman" w:hAnsi="Comic Sans MS" w:cs="Times New Roman"/>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065819">
      <w:bodyDiv w:val="1"/>
      <w:marLeft w:val="0"/>
      <w:marRight w:val="0"/>
      <w:marTop w:val="0"/>
      <w:marBottom w:val="0"/>
      <w:divBdr>
        <w:top w:val="none" w:sz="0" w:space="0" w:color="auto"/>
        <w:left w:val="none" w:sz="0" w:space="0" w:color="auto"/>
        <w:bottom w:val="none" w:sz="0" w:space="0" w:color="auto"/>
        <w:right w:val="none" w:sz="0" w:space="0" w:color="auto"/>
      </w:divBdr>
    </w:div>
    <w:div w:id="846213350">
      <w:bodyDiv w:val="1"/>
      <w:marLeft w:val="0"/>
      <w:marRight w:val="0"/>
      <w:marTop w:val="0"/>
      <w:marBottom w:val="0"/>
      <w:divBdr>
        <w:top w:val="none" w:sz="0" w:space="0" w:color="auto"/>
        <w:left w:val="none" w:sz="0" w:space="0" w:color="auto"/>
        <w:bottom w:val="none" w:sz="0" w:space="0" w:color="auto"/>
        <w:right w:val="none" w:sz="0" w:space="0" w:color="auto"/>
      </w:divBdr>
    </w:div>
    <w:div w:id="140752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889D5-73AE-43E0-A375-6481B0959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Daniels Group</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NMaggi</dc:creator>
  <cp:lastModifiedBy>Paul Robertson</cp:lastModifiedBy>
  <cp:revision>14</cp:revision>
  <cp:lastPrinted>2014-07-28T13:22:00Z</cp:lastPrinted>
  <dcterms:created xsi:type="dcterms:W3CDTF">2023-04-02T19:31:00Z</dcterms:created>
  <dcterms:modified xsi:type="dcterms:W3CDTF">2023-04-02T19:41:00Z</dcterms:modified>
</cp:coreProperties>
</file>